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CA6F45" w:rsidP="00CA6F4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z dn.</w:t>
      </w:r>
      <w:r w:rsidR="00DC36C1">
        <w:rPr>
          <w:rFonts w:asciiTheme="minorHAnsi" w:hAnsiTheme="minorHAnsi"/>
        </w:rPr>
        <w:t xml:space="preserve"> 22 lutego 2016 </w:t>
      </w:r>
      <w:bookmarkStart w:id="1" w:name="_GoBack"/>
      <w:bookmarkEnd w:id="1"/>
      <w:r w:rsidR="008765D1">
        <w:rPr>
          <w:rFonts w:asciiTheme="minorHAnsi" w:hAnsiTheme="minorHAnsi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0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Default="00CA6F45"/>
    <w:p w:rsidR="00CA6F45" w:rsidRDefault="00CA6F45"/>
    <w:p w:rsidR="005C6846" w:rsidRPr="005C6846" w:rsidRDefault="006F6A0A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C6846">
        <w:rPr>
          <w:rFonts w:asciiTheme="minorHAnsi" w:hAnsiTheme="minorHAnsi"/>
          <w:i/>
          <w:sz w:val="28"/>
          <w:szCs w:val="28"/>
        </w:rPr>
        <w:fldChar w:fldCharType="begin"/>
      </w:r>
      <w:r w:rsidR="005C6846" w:rsidRPr="005C6846">
        <w:rPr>
          <w:rFonts w:asciiTheme="minorHAnsi" w:hAnsiTheme="minorHAnsi"/>
          <w:i/>
          <w:sz w:val="28"/>
          <w:szCs w:val="28"/>
        </w:rPr>
        <w:instrText xml:space="preserve"> TOC \o "1-1" \h \z \u </w:instrText>
      </w:r>
      <w:r w:rsidRPr="005C6846">
        <w:rPr>
          <w:rFonts w:asciiTheme="minorHAnsi" w:hAnsiTheme="minorHAnsi"/>
          <w:i/>
          <w:sz w:val="28"/>
          <w:szCs w:val="28"/>
        </w:rPr>
        <w:fldChar w:fldCharType="separate"/>
      </w:r>
      <w:hyperlink w:anchor="_Toc426029999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1. Tabela wskaźników rezultatu bezpośredniego dla EFRR</w:t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instrText xml:space="preserve"> PAGEREF _Toc426029999 \h </w:instrTex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01560A">
          <w:rPr>
            <w:rFonts w:asciiTheme="minorHAnsi" w:hAnsiTheme="minorHAnsi"/>
            <w:noProof/>
            <w:webHidden/>
            <w:sz w:val="28"/>
            <w:szCs w:val="28"/>
          </w:rPr>
          <w:t>2</w:t>
        </w:r>
        <w:r w:rsidRPr="005C6846">
          <w:rPr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5C6846" w:rsidRPr="005C6846" w:rsidRDefault="00DC36C1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030000" w:history="1">
        <w:r w:rsidR="00A0747E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2. Tabela wskaźników produktu dla EFRR</w:t>
        </w:r>
        <w:r w:rsidR="00A0747E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A0747E">
          <w:rPr>
            <w:rFonts w:asciiTheme="minorHAnsi" w:hAnsiTheme="minorHAnsi"/>
            <w:noProof/>
            <w:webHidden/>
            <w:sz w:val="28"/>
            <w:szCs w:val="28"/>
          </w:rPr>
          <w:t>15</w:t>
        </w:r>
      </w:hyperlink>
    </w:p>
    <w:p w:rsidR="005C6846" w:rsidRPr="00CD4DB9" w:rsidRDefault="00DC36C1">
      <w:pPr>
        <w:pStyle w:val="Spistreci1"/>
        <w:rPr>
          <w:rStyle w:val="Hipercze"/>
          <w:noProof/>
        </w:rPr>
      </w:pPr>
      <w:hyperlink w:anchor="_Toc426030001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3. Tabela wskaźników rezultatu bezpośredniego dla EFS</w:t>
        </w:r>
        <w:r w:rsidR="005C6846" w:rsidRPr="00CD4DB9">
          <w:rPr>
            <w:rStyle w:val="Hipercze"/>
            <w:noProof/>
            <w:webHidden/>
          </w:rPr>
          <w:tab/>
        </w:r>
        <w:r w:rsidR="006F6A0A" w:rsidRPr="00CD4DB9">
          <w:rPr>
            <w:rStyle w:val="Hipercze"/>
            <w:rFonts w:asciiTheme="minorHAnsi" w:hAnsiTheme="minorHAnsi"/>
            <w:noProof/>
            <w:webHidden/>
            <w:sz w:val="28"/>
            <w:szCs w:val="28"/>
          </w:rPr>
          <w:fldChar w:fldCharType="begin"/>
        </w:r>
        <w:r w:rsidR="005C6846" w:rsidRPr="00CD4DB9">
          <w:rPr>
            <w:rStyle w:val="Hipercze"/>
            <w:rFonts w:asciiTheme="minorHAnsi" w:hAnsiTheme="minorHAnsi"/>
            <w:noProof/>
            <w:webHidden/>
            <w:sz w:val="28"/>
            <w:szCs w:val="28"/>
          </w:rPr>
          <w:instrText xml:space="preserve"> PAGEREF _Toc426030001 \h </w:instrText>
        </w:r>
        <w:r w:rsidR="006F6A0A" w:rsidRPr="00CD4DB9">
          <w:rPr>
            <w:rStyle w:val="Hipercze"/>
            <w:rFonts w:asciiTheme="minorHAnsi" w:hAnsiTheme="minorHAnsi"/>
            <w:noProof/>
            <w:webHidden/>
            <w:sz w:val="28"/>
            <w:szCs w:val="28"/>
          </w:rPr>
        </w:r>
        <w:r w:rsidR="006F6A0A" w:rsidRPr="00CD4DB9">
          <w:rPr>
            <w:rStyle w:val="Hipercze"/>
            <w:rFonts w:asciiTheme="minorHAnsi" w:hAnsiTheme="minorHAnsi"/>
            <w:noProof/>
            <w:webHidden/>
            <w:sz w:val="28"/>
            <w:szCs w:val="28"/>
          </w:rPr>
          <w:fldChar w:fldCharType="separate"/>
        </w:r>
        <w:r w:rsidR="0001560A">
          <w:rPr>
            <w:rStyle w:val="Hipercze"/>
            <w:rFonts w:asciiTheme="minorHAnsi" w:hAnsiTheme="minorHAnsi"/>
            <w:noProof/>
            <w:webHidden/>
            <w:sz w:val="28"/>
            <w:szCs w:val="28"/>
          </w:rPr>
          <w:t>32</w:t>
        </w:r>
        <w:r w:rsidR="006F6A0A" w:rsidRPr="00CD4DB9">
          <w:rPr>
            <w:rStyle w:val="Hipercze"/>
            <w:rFonts w:asciiTheme="minorHAnsi" w:hAnsiTheme="minorHAnsi"/>
            <w:noProof/>
            <w:webHidden/>
            <w:sz w:val="28"/>
            <w:szCs w:val="28"/>
          </w:rPr>
          <w:fldChar w:fldCharType="end"/>
        </w:r>
      </w:hyperlink>
    </w:p>
    <w:p w:rsidR="005C6846" w:rsidRPr="005C6846" w:rsidRDefault="00DC36C1">
      <w:pPr>
        <w:pStyle w:val="Spistreci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6030002" w:history="1">
        <w:r w:rsidR="005C6846" w:rsidRPr="005C6846">
          <w:rPr>
            <w:rStyle w:val="Hipercze"/>
            <w:rFonts w:asciiTheme="minorHAnsi" w:hAnsiTheme="minorHAnsi"/>
            <w:noProof/>
            <w:sz w:val="28"/>
            <w:szCs w:val="28"/>
          </w:rPr>
          <w:t>4. Tabela wskaźników produktu dla EFS</w:t>
        </w:r>
        <w:r w:rsidR="005C6846" w:rsidRPr="005C6846">
          <w:rPr>
            <w:rFonts w:asciiTheme="minorHAnsi" w:hAnsiTheme="minorHAnsi"/>
            <w:noProof/>
            <w:webHidden/>
            <w:sz w:val="28"/>
            <w:szCs w:val="28"/>
          </w:rPr>
          <w:tab/>
        </w:r>
        <w:r w:rsidR="00A0747E">
          <w:rPr>
            <w:rFonts w:asciiTheme="minorHAnsi" w:hAnsiTheme="minorHAnsi"/>
            <w:noProof/>
            <w:webHidden/>
            <w:sz w:val="28"/>
            <w:szCs w:val="28"/>
          </w:rPr>
          <w:t>45</w:t>
        </w:r>
      </w:hyperlink>
    </w:p>
    <w:p w:rsidR="00F81664" w:rsidRPr="00CA6F45" w:rsidRDefault="006F6A0A" w:rsidP="00CA6F45">
      <w:pPr>
        <w:rPr>
          <w:rFonts w:asciiTheme="minorHAnsi" w:hAnsiTheme="minorHAnsi"/>
          <w:i/>
          <w:sz w:val="28"/>
          <w:szCs w:val="28"/>
        </w:rPr>
      </w:pPr>
      <w:r w:rsidRPr="005C6846">
        <w:rPr>
          <w:rFonts w:asciiTheme="minorHAnsi" w:hAnsiTheme="minorHAnsi"/>
          <w:i/>
          <w:sz w:val="28"/>
          <w:szCs w:val="28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2" w:name="_Toc426029999"/>
      <w:r>
        <w:rPr>
          <w:rFonts w:asciiTheme="minorHAnsi" w:hAnsiTheme="minorHAnsi"/>
        </w:rPr>
        <w:lastRenderedPageBreak/>
        <w:t xml:space="preserve">1. </w:t>
      </w:r>
      <w:r w:rsidRPr="00B11EDD">
        <w:rPr>
          <w:rFonts w:asciiTheme="minorHAnsi" w:hAnsiTheme="minorHAnsi"/>
        </w:rPr>
        <w:t>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23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840"/>
        <w:gridCol w:w="1098"/>
        <w:gridCol w:w="1098"/>
        <w:gridCol w:w="9"/>
        <w:gridCol w:w="140"/>
        <w:gridCol w:w="950"/>
        <w:gridCol w:w="1029"/>
        <w:gridCol w:w="1332"/>
        <w:gridCol w:w="93"/>
        <w:gridCol w:w="851"/>
      </w:tblGrid>
      <w:tr w:rsidR="00CA6F45" w:rsidRPr="00C00C18" w:rsidTr="00CE6527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CE6527">
        <w:trPr>
          <w:cantSplit/>
          <w:trHeight w:val="488"/>
        </w:trPr>
        <w:tc>
          <w:tcPr>
            <w:tcW w:w="1417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1263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1F4318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(CI 8)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A62D41" w:rsidRPr="00C00C18" w:rsidRDefault="00A62D41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wprowadzonych innowacji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62D41" w:rsidRPr="00C00C18" w:rsidTr="00331012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D41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D41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D41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</w:t>
            </w:r>
            <w:proofErr w:type="spellStart"/>
            <w:r w:rsidRPr="00C00C18">
              <w:rPr>
                <w:rFonts w:ascii="Calibri" w:hAnsi="Calibri"/>
                <w:sz w:val="22"/>
                <w:szCs w:val="22"/>
              </w:rPr>
              <w:t>odtworzeń</w:t>
            </w:r>
            <w:proofErr w:type="spellEnd"/>
            <w:r w:rsidRPr="00C00C18">
              <w:rPr>
                <w:rFonts w:ascii="Calibri" w:hAnsi="Calibr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27287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A62D41"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62D41" w:rsidRPr="00C00C18" w:rsidTr="00CE652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Gospodarka niskoemisyjna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D41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2D41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E87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Pr="00E61E87" w:rsidRDefault="00E61E8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Pr="00E61E87" w:rsidRDefault="00E61E8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Pr="00E61E87" w:rsidRDefault="00E61E8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Pr="00E61E87" w:rsidRDefault="00E61E8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Default="00E61E8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Default="00E61E8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Default="00E61E8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E61E87" w:rsidRPr="00C00C18" w:rsidRDefault="00E61E8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61E87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Energia odnawialna: dodatkowa zdolność wytwarzania energii ze źródeł odnawialnych (CI 30)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61E87" w:rsidRPr="00C00C18" w:rsidRDefault="00E61E87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Default="00E61E8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61E87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61E87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E12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72877" w:rsidRDefault="0027287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65E12" w:rsidRPr="00C00C18" w:rsidRDefault="00272877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72877" w:rsidRDefault="0027287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46716" w:rsidRPr="00C00C18" w:rsidRDefault="00272877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72877" w:rsidRDefault="00272877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46716" w:rsidRPr="00C00C18" w:rsidRDefault="00B46716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MWhe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72877" w:rsidRDefault="00B46716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rozwinię</w:t>
            </w:r>
            <w:proofErr w:type="spellEnd"/>
          </w:p>
          <w:p w:rsidR="00B46716" w:rsidRPr="00C00C18" w:rsidRDefault="00B46716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31354C" w:rsidRDefault="00B46716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46716" w:rsidRPr="00C00C18" w:rsidRDefault="00B46716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MWht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31354C" w:rsidRDefault="00B46716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46716" w:rsidRPr="00C00C18" w:rsidRDefault="00B46716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5E12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65E12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696DA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696DA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696DA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696DA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696DA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65E12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4C1A43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65E12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B65E1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4C1A43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65E12" w:rsidRPr="00C00C18" w:rsidRDefault="00B65E1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B65E12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65E12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65E12" w:rsidRPr="00C00C18" w:rsidRDefault="004C1A43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3.3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Efektywność energetyczna: zmniejszenie rocznego zużycia energii pierwotnej w budynkach publicznych (CI 32)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832B40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832B40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832B4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832B40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elektrycznej 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832B40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832B4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produkcji energii cieplnej i elektrycznej w warunkach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3E1A2E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3E1A2E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3E1A2E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3E1A2E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E1A2E" w:rsidRPr="00C00C18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MWe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3E1A2E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32B40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832B4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964A39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964A39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832B40" w:rsidRPr="00C00C18" w:rsidRDefault="003E1A2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832B40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Default="003E1A2E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832B40" w:rsidRPr="00F71F14" w:rsidRDefault="00964A3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832B40" w:rsidRPr="00C00C18" w:rsidRDefault="003E1A2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Odpady stałe: dodatkowe możliwości przerobowe w zakresie recyklingu odpadów (CI 17)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B46716" w:rsidRPr="00C00C18" w:rsidRDefault="00B46716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B46716" w:rsidRPr="00C00C18" w:rsidRDefault="00B46716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Oczyszczanie ścieków: liczba dodatkowych osób korzystających z ulepszonego oczyszczania ścieków </w:t>
            </w:r>
            <w:r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B46716" w:rsidRPr="00C00C18" w:rsidRDefault="00B46716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4.2</w:t>
            </w:r>
          </w:p>
        </w:tc>
        <w:tc>
          <w:tcPr>
            <w:tcW w:w="1318" w:type="pct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Zaopatrzenie w wodę: liczba dodatkowych osób korzystających z ulepszonego zaopatrzenia w wodę (CI 18)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8" w:type="pct"/>
            <w:shd w:val="clear" w:color="auto" w:fill="auto"/>
          </w:tcPr>
          <w:p w:rsidR="00B46716" w:rsidRPr="00C00C18" w:rsidRDefault="00B46716" w:rsidP="00133F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Zrównoważona turystyka: </w:t>
            </w:r>
          </w:p>
          <w:p w:rsidR="00B46716" w:rsidRPr="00C00C18" w:rsidRDefault="00B46716" w:rsidP="00E87423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Wzrost oczekiwanej liczby odwiedzin w objętych wsparciem miejscach należących do dziedzictwa kulturowego 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8" w:type="pct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Przyroda i różnorodność: powierzchnia siedlisk wspieranych w celu uzyskania lepszego statusu ochrony (CI 23)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B46716" w:rsidRPr="00C00C18" w:rsidRDefault="00B46716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Zapobieganie ryzyku i zarządzanie ryzykiem: liczba ludności odnoszącej korzyści ze środków ochrony przeciwpowodziowej (CI 20)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46716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27287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F93634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Del="00F93634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Del="00255B7C" w:rsidRDefault="0027287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="00B46716"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B46716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46716" w:rsidRPr="00C00C18" w:rsidRDefault="00B46716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CE652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3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shd w:val="clear" w:color="auto" w:fill="auto"/>
            <w:vAlign w:val="center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7.2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Default="00B46716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46716" w:rsidRPr="00C00C18" w:rsidTr="00272877">
        <w:trPr>
          <w:cantSplit/>
          <w:trHeight w:val="20"/>
        </w:trPr>
        <w:tc>
          <w:tcPr>
            <w:tcW w:w="1417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 w programie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Pr="00C00C18" w:rsidRDefault="00B4671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Default="00B46716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46716" w:rsidRDefault="00B46716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46716" w:rsidRPr="00C00C18" w:rsidRDefault="00B46716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26030000"/>
      <w:r>
        <w:rPr>
          <w:rFonts w:asciiTheme="minorHAnsi" w:hAnsiTheme="minorHAnsi"/>
        </w:rPr>
        <w:lastRenderedPageBreak/>
        <w:t xml:space="preserve">2. </w:t>
      </w:r>
      <w:r w:rsidRPr="00B11EDD">
        <w:rPr>
          <w:rFonts w:asciiTheme="minorHAnsi" w:hAnsiTheme="minorHAnsi"/>
        </w:rPr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Badania i innowacje: 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Badania i innowacje: Liczba naukowców pracujących w ulepszonych obiektach infrastruktury badawczej (CI 25)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962C39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2 140 000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produkcyjne: Liczba przedsiębiorstw otrzymujących wsparcie niefinansowe (CI 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Badania i innowacje: Liczba przedsiębiorstw współpracujących z 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produkcyjne: 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EUR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(CI 8) O/K/M (CI 8)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761B3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97F7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97F76" w:rsidRPr="00272877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97F76" w:rsidRPr="00272877" w:rsidRDefault="00497F76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97F76" w:rsidRPr="00272877" w:rsidRDefault="00497F76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97F76" w:rsidRPr="00272877" w:rsidRDefault="00497F7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97F76" w:rsidRPr="00272877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97F76" w:rsidRPr="00272877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97F76" w:rsidRPr="00272877" w:rsidRDefault="00497F7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wspartych (przygotowanych) terenów inwestycyjnych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niefinansowe (CI 4)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EUR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Badania i innowacje: Liczba przedsiębiorstw objętych wsparciem w celu wprowadzenia produktów nowych dla rynku (CI 28)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Badania i innowacje: Liczba przedsiębiorstw objętych wsparciem w celu wprowadzenia produktów nowych dla firmy (CI 29)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ekoinnowacji</w:t>
            </w:r>
            <w:proofErr w:type="spellEnd"/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usług publicznych udostępnionych on-line o stopniu dojrzałości 3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usług publicznych udostępnionych on-line o stopniu dojrzałości co najmniej 4-transakcja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CC00F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zdigitalizowanych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 xml:space="preserve">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272877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272877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272877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272877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272877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272877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272877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272877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272877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272877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272877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B65E1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Dodatkowa zdolność wytwarzania energii cieplnej ze źródeł odnawialnych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MWt</w:t>
            </w:r>
            <w:proofErr w:type="spellEnd"/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Del="00F82FF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Efektywność energetyczna: liczba gospodarstw domowych z lepszą klasą zużycia energii (CI31)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Gospodarstwa domowe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Del="00F82FF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Redukcja emisji gazów cieplarnianych: szacowany roczny spadek emisji gazów cieplarnianych (CI 34)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zakupionych lub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F4820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5F4820" w:rsidRPr="00272877" w:rsidRDefault="005F482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F4820" w:rsidRPr="00272877" w:rsidRDefault="005F4820" w:rsidP="005F4820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F4820" w:rsidRPr="00272877" w:rsidRDefault="005F482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F4820" w:rsidRPr="00272877" w:rsidRDefault="00717C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F4820" w:rsidRPr="00272877" w:rsidRDefault="005F482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F4820" w:rsidRPr="00272877" w:rsidRDefault="0055015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F4820" w:rsidRPr="00272877" w:rsidRDefault="0007597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5F482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F4820" w:rsidRPr="00272877" w:rsidRDefault="005F482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F4820" w:rsidRPr="00272877" w:rsidRDefault="005F4820" w:rsidP="005F4820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F4820" w:rsidRPr="00272877" w:rsidRDefault="005F482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F4820" w:rsidRPr="00272877" w:rsidRDefault="00717CB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F4820" w:rsidRPr="00272877" w:rsidRDefault="005F482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F4820" w:rsidRPr="00272877" w:rsidRDefault="0055015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F4820" w:rsidRPr="00272877" w:rsidRDefault="0007597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ścieżek rowerowych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</w:t>
            </w:r>
            <w:proofErr w:type="spellStart"/>
            <w:r w:rsidRPr="00272877">
              <w:rPr>
                <w:rFonts w:asciiTheme="minorHAnsi" w:hAnsiTheme="minorHAnsi"/>
                <w:sz w:val="22"/>
                <w:szCs w:val="22"/>
              </w:rPr>
              <w:t>Bike&amp;Ride</w:t>
            </w:r>
            <w:proofErr w:type="spellEnd"/>
            <w:r w:rsidRPr="00272877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042D7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7B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47BAC" w:rsidRPr="00272877" w:rsidRDefault="00CE5A9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A47BAC" w:rsidRPr="00272877" w:rsidRDefault="00CE5A9F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A47BAC" w:rsidRPr="00272877" w:rsidRDefault="00CE5A9F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47BAC" w:rsidRPr="00272877" w:rsidRDefault="00E2547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A47BAC" w:rsidRPr="00272877" w:rsidRDefault="00A47BA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47BAC" w:rsidRPr="00272877" w:rsidRDefault="005D63F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A47BAC" w:rsidRPr="00272877" w:rsidRDefault="0013131F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47B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47BAC" w:rsidRPr="00272877" w:rsidRDefault="00CE5A9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A47BAC" w:rsidRPr="00272877" w:rsidRDefault="00CE5A9F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A47BAC" w:rsidRPr="00272877" w:rsidRDefault="00CE5A9F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47BAC" w:rsidRPr="00272877" w:rsidRDefault="00E2547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A47BAC" w:rsidRPr="00272877" w:rsidRDefault="00A47BA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47BAC" w:rsidRPr="00272877" w:rsidRDefault="005D63F1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A47BAC" w:rsidRPr="00272877" w:rsidRDefault="0013131F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47B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47BAC" w:rsidRPr="00272877" w:rsidRDefault="00CE5A9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A47BAC" w:rsidRPr="00272877" w:rsidRDefault="00CE5A9F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A47BAC" w:rsidRPr="00272877" w:rsidRDefault="00CE5A9F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A47BAC" w:rsidRPr="00272877" w:rsidRDefault="00E2547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A47BAC" w:rsidRPr="00272877" w:rsidRDefault="00A47BA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A47BAC" w:rsidRPr="00272877" w:rsidRDefault="005D63F1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A47BAC" w:rsidRPr="00272877" w:rsidRDefault="0013131F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zakupionego taboru pasażerskiego w publicznym transporcie zbiorowym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13940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31354C" w:rsidRPr="00272877" w:rsidRDefault="0031354C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D12DA" w:rsidRPr="00272877">
              <w:rPr>
                <w:rFonts w:asciiTheme="minorHAnsi" w:hAnsiTheme="minorHAnsi"/>
                <w:sz w:val="22"/>
                <w:szCs w:val="22"/>
              </w:rPr>
              <w:t xml:space="preserve">wybudowanych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D12DA" w:rsidRPr="00272877">
              <w:rPr>
                <w:rFonts w:asciiTheme="minorHAnsi" w:hAnsiTheme="minorHAnsi"/>
                <w:sz w:val="22"/>
                <w:szCs w:val="22"/>
              </w:rPr>
              <w:t xml:space="preserve">wybudowanych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31354C" w:rsidRPr="00272877" w:rsidRDefault="0031354C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wsparcie 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produkcyjne: liczba przedsiębiorstw otrzymujących dotacje 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BE1895" w:rsidP="00133FE0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BE189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BE1895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082C5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  <w:r w:rsidR="00082C50" w:rsidRPr="0027287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zabytków nieruchomych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AD07E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90CE4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</w:t>
            </w:r>
            <w:proofErr w:type="spellStart"/>
            <w:r w:rsidRPr="00272877">
              <w:rPr>
                <w:rFonts w:asciiTheme="minorHAnsi" w:hAnsiTheme="minorHAnsi" w:cs="ArialNarrow"/>
                <w:sz w:val="22"/>
                <w:szCs w:val="22"/>
              </w:rPr>
              <w:t>infokiosków</w:t>
            </w:r>
            <w:proofErr w:type="spellEnd"/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C36D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4C05F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Drogi: całkowita długość nowych dróg (CI 13)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Drogi: całkowita długość przebudowanych lub zmodernizowanych dróg (CI 14)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wybudowanych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Kolej: całkowita długość przebudowanych lub zmodernizowanych linii kolejowych (CI 12)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D644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D6442" w:rsidRPr="00272877" w:rsidRDefault="007D644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D6442" w:rsidRPr="00272877" w:rsidRDefault="007D644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D6442" w:rsidRPr="00272877" w:rsidRDefault="007D6442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7D6442" w:rsidRPr="00272877" w:rsidRDefault="007D644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D6442" w:rsidRPr="00272877" w:rsidRDefault="007D644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D6442" w:rsidRPr="00272877" w:rsidRDefault="00AE72D2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D6442" w:rsidRPr="00272877" w:rsidRDefault="001E12F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społeczne, w tym usługi opiekuńczo-bytowe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Rozwój obszarów miejskich: wyremontowane budynki mieszkalne na obszarach miejskich (CI 40)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0747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0747E" w:rsidRPr="00272877" w:rsidRDefault="00A0747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0747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0747E" w:rsidRPr="00272877" w:rsidRDefault="00A0747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0747E" w:rsidRPr="00272877" w:rsidRDefault="00A0747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Opieka nad dziećmi i edukacja: 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lastRenderedPageBreak/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Del="00F459D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Del="00F459D2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Opieka nad dziećmi i edukacja: Liczba miejsc w objętej wsparciem infrastrukturze w zakresie opieki nad dziećmi lub infrastrukturze edukacyjnej 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00C18" w:rsidRDefault="00C00C18">
      <w:pPr>
        <w:widowControl/>
        <w:autoSpaceDE/>
        <w:autoSpaceDN/>
        <w:adjustRightInd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4" w:name="_Toc426030001"/>
      <w:r w:rsidRPr="00B11EDD">
        <w:rPr>
          <w:rFonts w:asciiTheme="minorHAnsi" w:hAnsiTheme="minorHAnsi"/>
        </w:rPr>
        <w:lastRenderedPageBreak/>
        <w:t>3. 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lastRenderedPageBreak/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5" w:name="_Toc426030002"/>
      <w:r w:rsidRPr="00B11EDD">
        <w:rPr>
          <w:rFonts w:asciiTheme="minorHAnsi" w:hAnsiTheme="minorHAnsi"/>
        </w:rPr>
        <w:lastRenderedPageBreak/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proofErr w:type="spellStart"/>
            <w:r w:rsidRPr="00C00C18">
              <w:rPr>
                <w:rFonts w:asciiTheme="minorHAnsi" w:hAnsiTheme="minorHAnsi"/>
                <w:sz w:val="22"/>
                <w:szCs w:val="22"/>
              </w:rPr>
              <w:t>etatomiesięcy</w:t>
            </w:r>
            <w:proofErr w:type="spellEnd"/>
            <w:r w:rsidRPr="00C00C18">
              <w:rPr>
                <w:rFonts w:asciiTheme="minorHAnsi" w:hAnsiTheme="minorHAnsi"/>
                <w:sz w:val="22"/>
                <w:szCs w:val="22"/>
              </w:rPr>
              <w:t xml:space="preserve">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10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77" w:rsidRDefault="00272877" w:rsidP="00133FE0">
      <w:pPr>
        <w:spacing w:line="240" w:lineRule="auto"/>
      </w:pPr>
      <w:r>
        <w:separator/>
      </w:r>
    </w:p>
  </w:endnote>
  <w:endnote w:type="continuationSeparator" w:id="0">
    <w:p w:rsidR="00272877" w:rsidRDefault="0027287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72877" w:rsidRPr="00133FE0" w:rsidRDefault="00272877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DC36C1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72877" w:rsidRPr="00133FE0" w:rsidRDefault="0027287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77" w:rsidRDefault="00272877" w:rsidP="00133FE0">
      <w:pPr>
        <w:spacing w:line="240" w:lineRule="auto"/>
      </w:pPr>
      <w:r>
        <w:separator/>
      </w:r>
    </w:p>
  </w:footnote>
  <w:footnote w:type="continuationSeparator" w:id="0">
    <w:p w:rsidR="00272877" w:rsidRDefault="0027287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oNotTrackFormatting/>
  <w:defaultTabStop w:val="709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07"/>
    <w:rsid w:val="00004D6D"/>
    <w:rsid w:val="000053BB"/>
    <w:rsid w:val="0001560A"/>
    <w:rsid w:val="00020656"/>
    <w:rsid w:val="00022AF0"/>
    <w:rsid w:val="00027009"/>
    <w:rsid w:val="00036924"/>
    <w:rsid w:val="00042D7B"/>
    <w:rsid w:val="00045C18"/>
    <w:rsid w:val="000469FA"/>
    <w:rsid w:val="0007597E"/>
    <w:rsid w:val="00082029"/>
    <w:rsid w:val="00082693"/>
    <w:rsid w:val="00082C50"/>
    <w:rsid w:val="00086E1D"/>
    <w:rsid w:val="00087108"/>
    <w:rsid w:val="000A6783"/>
    <w:rsid w:val="000B1DB7"/>
    <w:rsid w:val="000B4BC2"/>
    <w:rsid w:val="000C4F07"/>
    <w:rsid w:val="000D131A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7EF3"/>
    <w:rsid w:val="001564BD"/>
    <w:rsid w:val="00172368"/>
    <w:rsid w:val="00177B8D"/>
    <w:rsid w:val="00184752"/>
    <w:rsid w:val="00195191"/>
    <w:rsid w:val="001B031E"/>
    <w:rsid w:val="001D1923"/>
    <w:rsid w:val="001D633C"/>
    <w:rsid w:val="001E12FE"/>
    <w:rsid w:val="001E13C2"/>
    <w:rsid w:val="001E56BA"/>
    <w:rsid w:val="001E6350"/>
    <w:rsid w:val="001F4318"/>
    <w:rsid w:val="001F442F"/>
    <w:rsid w:val="001F5B6F"/>
    <w:rsid w:val="00200F22"/>
    <w:rsid w:val="00210342"/>
    <w:rsid w:val="00210D43"/>
    <w:rsid w:val="00212772"/>
    <w:rsid w:val="0021534C"/>
    <w:rsid w:val="00240FA6"/>
    <w:rsid w:val="00245F12"/>
    <w:rsid w:val="00250C87"/>
    <w:rsid w:val="002521AE"/>
    <w:rsid w:val="00255B7C"/>
    <w:rsid w:val="00266D5C"/>
    <w:rsid w:val="00272877"/>
    <w:rsid w:val="0029336A"/>
    <w:rsid w:val="002A7A0F"/>
    <w:rsid w:val="002B1112"/>
    <w:rsid w:val="002C38CC"/>
    <w:rsid w:val="002C5417"/>
    <w:rsid w:val="002D75D8"/>
    <w:rsid w:val="002F489C"/>
    <w:rsid w:val="0031354C"/>
    <w:rsid w:val="00331012"/>
    <w:rsid w:val="003623B9"/>
    <w:rsid w:val="00376681"/>
    <w:rsid w:val="00380B3A"/>
    <w:rsid w:val="00380C48"/>
    <w:rsid w:val="00390CE4"/>
    <w:rsid w:val="0039583E"/>
    <w:rsid w:val="003A2477"/>
    <w:rsid w:val="003A357C"/>
    <w:rsid w:val="003A7303"/>
    <w:rsid w:val="003C69E4"/>
    <w:rsid w:val="003C775C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41B0D"/>
    <w:rsid w:val="004452A4"/>
    <w:rsid w:val="00452562"/>
    <w:rsid w:val="00452D31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7AA"/>
    <w:rsid w:val="004C05F7"/>
    <w:rsid w:val="004C1A43"/>
    <w:rsid w:val="004C3848"/>
    <w:rsid w:val="004C749B"/>
    <w:rsid w:val="004E3C6E"/>
    <w:rsid w:val="004E446E"/>
    <w:rsid w:val="004E6AC9"/>
    <w:rsid w:val="00500919"/>
    <w:rsid w:val="00507271"/>
    <w:rsid w:val="00511C61"/>
    <w:rsid w:val="00517DE6"/>
    <w:rsid w:val="00543C5B"/>
    <w:rsid w:val="00550159"/>
    <w:rsid w:val="005502AC"/>
    <w:rsid w:val="005575CA"/>
    <w:rsid w:val="005C1E87"/>
    <w:rsid w:val="005C45D5"/>
    <w:rsid w:val="005C51A9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20424"/>
    <w:rsid w:val="006233E9"/>
    <w:rsid w:val="00627631"/>
    <w:rsid w:val="00642EAC"/>
    <w:rsid w:val="00646F27"/>
    <w:rsid w:val="00657221"/>
    <w:rsid w:val="00671D20"/>
    <w:rsid w:val="00673A6A"/>
    <w:rsid w:val="00696DA8"/>
    <w:rsid w:val="006C2178"/>
    <w:rsid w:val="006C615D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44E34"/>
    <w:rsid w:val="007513A0"/>
    <w:rsid w:val="00761B3A"/>
    <w:rsid w:val="00765CA7"/>
    <w:rsid w:val="007739CF"/>
    <w:rsid w:val="007764A2"/>
    <w:rsid w:val="00780D28"/>
    <w:rsid w:val="00791B81"/>
    <w:rsid w:val="00793ED9"/>
    <w:rsid w:val="00796CF8"/>
    <w:rsid w:val="007A3F0F"/>
    <w:rsid w:val="007A48B4"/>
    <w:rsid w:val="007A5A07"/>
    <w:rsid w:val="007D2E46"/>
    <w:rsid w:val="007D6442"/>
    <w:rsid w:val="007E2CAF"/>
    <w:rsid w:val="007E3F5C"/>
    <w:rsid w:val="007F0CAB"/>
    <w:rsid w:val="007F7176"/>
    <w:rsid w:val="007F7FF8"/>
    <w:rsid w:val="00804E87"/>
    <w:rsid w:val="0080533F"/>
    <w:rsid w:val="00814288"/>
    <w:rsid w:val="00832B40"/>
    <w:rsid w:val="00835D52"/>
    <w:rsid w:val="00836C9A"/>
    <w:rsid w:val="0084366A"/>
    <w:rsid w:val="0084506C"/>
    <w:rsid w:val="00866D8D"/>
    <w:rsid w:val="0087142C"/>
    <w:rsid w:val="008715E0"/>
    <w:rsid w:val="00872D7F"/>
    <w:rsid w:val="008765D1"/>
    <w:rsid w:val="00880DCD"/>
    <w:rsid w:val="00882FF1"/>
    <w:rsid w:val="008917C0"/>
    <w:rsid w:val="0089343E"/>
    <w:rsid w:val="008B49FC"/>
    <w:rsid w:val="008C7D0E"/>
    <w:rsid w:val="008D12DA"/>
    <w:rsid w:val="008D5156"/>
    <w:rsid w:val="008E43B6"/>
    <w:rsid w:val="008F1A45"/>
    <w:rsid w:val="0090075F"/>
    <w:rsid w:val="009012A0"/>
    <w:rsid w:val="00903112"/>
    <w:rsid w:val="00913448"/>
    <w:rsid w:val="00915B88"/>
    <w:rsid w:val="00920A88"/>
    <w:rsid w:val="00921F7A"/>
    <w:rsid w:val="00937587"/>
    <w:rsid w:val="00941682"/>
    <w:rsid w:val="00946317"/>
    <w:rsid w:val="009507D5"/>
    <w:rsid w:val="00962C39"/>
    <w:rsid w:val="00964A39"/>
    <w:rsid w:val="0097538C"/>
    <w:rsid w:val="00980A94"/>
    <w:rsid w:val="00980AB0"/>
    <w:rsid w:val="00983904"/>
    <w:rsid w:val="009955FA"/>
    <w:rsid w:val="009A7489"/>
    <w:rsid w:val="009C69BC"/>
    <w:rsid w:val="009D0981"/>
    <w:rsid w:val="009D0AC4"/>
    <w:rsid w:val="009D374A"/>
    <w:rsid w:val="009D4862"/>
    <w:rsid w:val="009F3396"/>
    <w:rsid w:val="00A02627"/>
    <w:rsid w:val="00A03F06"/>
    <w:rsid w:val="00A0747E"/>
    <w:rsid w:val="00A11EEC"/>
    <w:rsid w:val="00A20694"/>
    <w:rsid w:val="00A232F6"/>
    <w:rsid w:val="00A37EC5"/>
    <w:rsid w:val="00A407F6"/>
    <w:rsid w:val="00A47BAC"/>
    <w:rsid w:val="00A62D41"/>
    <w:rsid w:val="00A769F4"/>
    <w:rsid w:val="00A80811"/>
    <w:rsid w:val="00A8244F"/>
    <w:rsid w:val="00A8349B"/>
    <w:rsid w:val="00AA547A"/>
    <w:rsid w:val="00AB7262"/>
    <w:rsid w:val="00AB7702"/>
    <w:rsid w:val="00AD07ED"/>
    <w:rsid w:val="00AE4242"/>
    <w:rsid w:val="00AE72D2"/>
    <w:rsid w:val="00B178AD"/>
    <w:rsid w:val="00B23106"/>
    <w:rsid w:val="00B352B6"/>
    <w:rsid w:val="00B366E1"/>
    <w:rsid w:val="00B46716"/>
    <w:rsid w:val="00B51A22"/>
    <w:rsid w:val="00B6019C"/>
    <w:rsid w:val="00B65E12"/>
    <w:rsid w:val="00B80002"/>
    <w:rsid w:val="00B856E9"/>
    <w:rsid w:val="00B97D96"/>
    <w:rsid w:val="00BA4A72"/>
    <w:rsid w:val="00BB3C63"/>
    <w:rsid w:val="00BB525F"/>
    <w:rsid w:val="00BC454D"/>
    <w:rsid w:val="00BC75A0"/>
    <w:rsid w:val="00BC77A2"/>
    <w:rsid w:val="00BD6F0E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4409"/>
    <w:rsid w:val="00C90ED3"/>
    <w:rsid w:val="00CA0571"/>
    <w:rsid w:val="00CA6F45"/>
    <w:rsid w:val="00CC00F3"/>
    <w:rsid w:val="00CD2BD5"/>
    <w:rsid w:val="00CD4DB9"/>
    <w:rsid w:val="00CE11A2"/>
    <w:rsid w:val="00CE5A9F"/>
    <w:rsid w:val="00CE6527"/>
    <w:rsid w:val="00CF727D"/>
    <w:rsid w:val="00D023D1"/>
    <w:rsid w:val="00D05CE8"/>
    <w:rsid w:val="00D241B5"/>
    <w:rsid w:val="00D24531"/>
    <w:rsid w:val="00D35699"/>
    <w:rsid w:val="00D62D1A"/>
    <w:rsid w:val="00D72583"/>
    <w:rsid w:val="00D90427"/>
    <w:rsid w:val="00D956FF"/>
    <w:rsid w:val="00DA5C35"/>
    <w:rsid w:val="00DA6BF2"/>
    <w:rsid w:val="00DB3095"/>
    <w:rsid w:val="00DC36C1"/>
    <w:rsid w:val="00DD2736"/>
    <w:rsid w:val="00DD6EE4"/>
    <w:rsid w:val="00DE10B1"/>
    <w:rsid w:val="00DF1982"/>
    <w:rsid w:val="00DF37D2"/>
    <w:rsid w:val="00DF707C"/>
    <w:rsid w:val="00E0727F"/>
    <w:rsid w:val="00E14CA2"/>
    <w:rsid w:val="00E25475"/>
    <w:rsid w:val="00E32E1F"/>
    <w:rsid w:val="00E338CA"/>
    <w:rsid w:val="00E345E1"/>
    <w:rsid w:val="00E41038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B3EC5"/>
    <w:rsid w:val="00EB6CDF"/>
    <w:rsid w:val="00EC63B9"/>
    <w:rsid w:val="00ED1FC1"/>
    <w:rsid w:val="00EF56FF"/>
    <w:rsid w:val="00F04975"/>
    <w:rsid w:val="00F12777"/>
    <w:rsid w:val="00F24CB1"/>
    <w:rsid w:val="00F27126"/>
    <w:rsid w:val="00F27BB4"/>
    <w:rsid w:val="00F3077C"/>
    <w:rsid w:val="00F3746A"/>
    <w:rsid w:val="00F46EAB"/>
    <w:rsid w:val="00F51B18"/>
    <w:rsid w:val="00F54D38"/>
    <w:rsid w:val="00F55CF9"/>
    <w:rsid w:val="00F71F14"/>
    <w:rsid w:val="00F74B75"/>
    <w:rsid w:val="00F81664"/>
    <w:rsid w:val="00F91829"/>
    <w:rsid w:val="00F93634"/>
    <w:rsid w:val="00F95243"/>
    <w:rsid w:val="00FA1C1D"/>
    <w:rsid w:val="00FB6C90"/>
    <w:rsid w:val="00FC0501"/>
    <w:rsid w:val="00FC5FBF"/>
    <w:rsid w:val="00FE2D71"/>
    <w:rsid w:val="00FE2E2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6622-ADF3-4653-94D8-AF15572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48</Pages>
  <Words>8185</Words>
  <Characters>49116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71</cp:revision>
  <cp:lastPrinted>2016-02-19T06:32:00Z</cp:lastPrinted>
  <dcterms:created xsi:type="dcterms:W3CDTF">2015-09-02T10:30:00Z</dcterms:created>
  <dcterms:modified xsi:type="dcterms:W3CDTF">2016-02-24T10:18:00Z</dcterms:modified>
</cp:coreProperties>
</file>