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62" w:rsidRDefault="00D55A93" w:rsidP="00153842">
      <w:pPr>
        <w:jc w:val="center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60720" cy="694520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D55A93" w:rsidRDefault="00D55A93"/>
    <w:p w:rsidR="00153842" w:rsidRDefault="00D55A93" w:rsidP="00153842">
      <w:pPr>
        <w:jc w:val="right"/>
        <w:rPr>
          <w:rFonts w:asciiTheme="minorHAnsi" w:hAnsiTheme="minorHAnsi"/>
        </w:rPr>
      </w:pPr>
      <w:bookmarkStart w:id="1" w:name="_Toc420044278"/>
      <w:r w:rsidRPr="002B1104">
        <w:rPr>
          <w:rFonts w:asciiTheme="minorHAnsi" w:hAnsiTheme="minorHAnsi"/>
        </w:rPr>
        <w:t xml:space="preserve">Załącznik </w:t>
      </w:r>
      <w:r>
        <w:rPr>
          <w:rFonts w:asciiTheme="minorHAnsi" w:hAnsiTheme="minorHAnsi"/>
        </w:rPr>
        <w:t xml:space="preserve">nr 1 do Szczegółowego opisu osi priorytetowych </w:t>
      </w:r>
      <w:r w:rsidR="00153842">
        <w:rPr>
          <w:rFonts w:asciiTheme="minorHAnsi" w:hAnsiTheme="minorHAnsi"/>
        </w:rPr>
        <w:t>RPO WD 2014-</w:t>
      </w:r>
      <w:r w:rsidR="00153842" w:rsidRPr="002F0A7B">
        <w:rPr>
          <w:rFonts w:asciiTheme="minorHAnsi" w:hAnsiTheme="minorHAnsi"/>
        </w:rPr>
        <w:t>2020</w:t>
      </w:r>
      <w:r w:rsidR="001220A7" w:rsidRPr="00EB3241">
        <w:rPr>
          <w:rFonts w:asciiTheme="minorHAnsi" w:hAnsiTheme="minorHAnsi"/>
          <w:color w:val="FF0000"/>
        </w:rPr>
        <w:t xml:space="preserve"> </w:t>
      </w:r>
      <w:r w:rsidR="001220A7" w:rsidRPr="00FD201C">
        <w:rPr>
          <w:rFonts w:asciiTheme="minorHAnsi" w:hAnsiTheme="minorHAnsi"/>
          <w:color w:val="000000" w:themeColor="text1"/>
        </w:rPr>
        <w:t>z dn</w:t>
      </w:r>
      <w:r w:rsidR="00B61264">
        <w:rPr>
          <w:rFonts w:asciiTheme="minorHAnsi" w:hAnsiTheme="minorHAnsi"/>
          <w:color w:val="000000" w:themeColor="text1"/>
        </w:rPr>
        <w:t>.</w:t>
      </w:r>
      <w:r w:rsidR="00012DE6">
        <w:rPr>
          <w:rFonts w:asciiTheme="minorHAnsi" w:hAnsiTheme="minorHAnsi"/>
          <w:color w:val="000000" w:themeColor="text1"/>
        </w:rPr>
        <w:t xml:space="preserve"> 6 października 2016 r.</w:t>
      </w:r>
    </w:p>
    <w:p w:rsidR="00153842" w:rsidRDefault="00153842">
      <w:pPr>
        <w:rPr>
          <w:rFonts w:asciiTheme="minorHAnsi" w:hAnsiTheme="minorHAnsi"/>
        </w:rPr>
      </w:pPr>
    </w:p>
    <w:p w:rsidR="00D55A93" w:rsidRPr="00B157E0" w:rsidRDefault="00D55A93" w:rsidP="00153842">
      <w:pPr>
        <w:jc w:val="center"/>
        <w:rPr>
          <w:rFonts w:asciiTheme="minorHAnsi" w:hAnsiTheme="minorHAnsi"/>
          <w:b/>
          <w:color w:val="4F81BD" w:themeColor="accent1"/>
          <w:sz w:val="28"/>
          <w:szCs w:val="28"/>
        </w:rPr>
      </w:pPr>
      <w:r w:rsidRPr="00B157E0">
        <w:rPr>
          <w:rFonts w:asciiTheme="minorHAnsi" w:hAnsiTheme="minorHAnsi"/>
          <w:b/>
          <w:color w:val="4F81BD" w:themeColor="accent1"/>
          <w:sz w:val="28"/>
          <w:szCs w:val="28"/>
        </w:rPr>
        <w:t>Tabela transpozycji PI na działania / poddziałania w poszczególnych osiach priorytetowych</w:t>
      </w:r>
      <w:bookmarkEnd w:id="1"/>
      <w:r w:rsidR="00B157E0" w:rsidRPr="00B157E0">
        <w:rPr>
          <w:rFonts w:asciiTheme="minorHAnsi" w:hAnsiTheme="minorHAnsi"/>
          <w:b/>
          <w:color w:val="4F81BD" w:themeColor="accent1"/>
          <w:sz w:val="28"/>
          <w:szCs w:val="28"/>
        </w:rPr>
        <w:t xml:space="preserve"> RPO WD 2014-2020</w:t>
      </w:r>
    </w:p>
    <w:p w:rsidR="00153842" w:rsidRDefault="00153842" w:rsidP="00153842">
      <w:pPr>
        <w:jc w:val="center"/>
        <w:rPr>
          <w:rFonts w:asciiTheme="minorHAnsi" w:hAnsiTheme="minorHAnsi"/>
          <w:b/>
          <w:color w:val="4F81BD" w:themeColor="accent1"/>
        </w:rPr>
      </w:pPr>
    </w:p>
    <w:tbl>
      <w:tblPr>
        <w:tblW w:w="5000" w:type="pct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3110"/>
        <w:gridCol w:w="3299"/>
        <w:gridCol w:w="4945"/>
        <w:gridCol w:w="1499"/>
        <w:gridCol w:w="1365"/>
      </w:tblGrid>
      <w:tr w:rsidR="00153842" w:rsidRPr="0081396E" w:rsidTr="00616680">
        <w:trPr>
          <w:trHeight w:val="420"/>
        </w:trPr>
        <w:tc>
          <w:tcPr>
            <w:tcW w:w="1094" w:type="pc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</w:tcBorders>
            <w:shd w:val="clear" w:color="auto" w:fill="C6D9F1" w:themeFill="text2" w:themeFillTint="33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 xml:space="preserve">Nazwa i nr </w:t>
            </w: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br/>
              <w:t>osi priorytetowej</w:t>
            </w:r>
          </w:p>
        </w:tc>
        <w:tc>
          <w:tcPr>
            <w:tcW w:w="1160" w:type="pct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  <w:highlight w:val="yellow"/>
              </w:rPr>
            </w:pP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Nr działania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Nr poddziałania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  <w:highlight w:val="yellow"/>
              </w:rPr>
            </w:pP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(jeśli dotyczy)</w:t>
            </w:r>
          </w:p>
        </w:tc>
        <w:tc>
          <w:tcPr>
            <w:tcW w:w="527" w:type="pct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Nr CT</w:t>
            </w:r>
          </w:p>
        </w:tc>
        <w:tc>
          <w:tcPr>
            <w:tcW w:w="480" w:type="pct"/>
            <w:tcBorders>
              <w:top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Nr PI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OP 1</w:t>
            </w:r>
          </w:p>
        </w:tc>
        <w:tc>
          <w:tcPr>
            <w:tcW w:w="1160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1.1 Wzmacnianie potencjału B+R i wdrożeniowego uczelni i jednostek naukowych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</w:tr>
      <w:tr w:rsidR="00153842" w:rsidRPr="0081396E" w:rsidDel="00F91508" w:rsidTr="00616680">
        <w:trPr>
          <w:trHeight w:val="87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1.2 Innowacyjne przedsiębiorstwa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81396E">
              <w:rPr>
                <w:rFonts w:ascii="Calibri" w:hAnsi="Calibri"/>
                <w:sz w:val="22"/>
                <w:szCs w:val="22"/>
              </w:rPr>
              <w:t>1.2.1 Innowacyjne przedsiębiorstwa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1b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="Calibri" w:hAnsi="Calibri"/>
                <w:sz w:val="22"/>
                <w:szCs w:val="22"/>
              </w:rPr>
              <w:t>1.2.2 Innowacyjne przedsiębiorstwa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– ZIT WROF 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1.3 Rozwój przedsiębiorczości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1.3.1 Rozwój przedsiębiorczości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3a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1.3.2 Rozwój przedsiębiorczości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1.3.3 Rozwój przedsiębiorczości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1.3.4 Roz</w:t>
            </w:r>
            <w:r w:rsidR="00CE4295">
              <w:rPr>
                <w:rFonts w:asciiTheme="minorHAnsi" w:hAnsiTheme="minorHAnsi"/>
                <w:sz w:val="22"/>
                <w:szCs w:val="22"/>
              </w:rPr>
              <w:t>wój przedsiębiorczości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1.4 Internacjonalizacja przedsiębiorstw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1.4.1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1.4.2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1.5 Rozwój produktów i usług </w:t>
            </w:r>
            <w:r w:rsidRPr="0081396E">
              <w:rPr>
                <w:rFonts w:asciiTheme="minorHAnsi" w:hAnsiTheme="minorHAnsi"/>
                <w:b/>
                <w:sz w:val="22"/>
                <w:szCs w:val="22"/>
              </w:rPr>
              <w:br/>
              <w:t>w MŚP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1.5.1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3c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1.5.</w:t>
            </w:r>
            <w:r w:rsidR="007E0D8E" w:rsidRPr="0081396E">
              <w:rPr>
                <w:rFonts w:asciiTheme="minorHAnsi" w:hAnsiTheme="minorHAnsi"/>
                <w:sz w:val="22"/>
                <w:szCs w:val="22"/>
              </w:rPr>
              <w:t>2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0070C0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OP 2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2.1 E-usługi publiczne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2.1.1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E-usługi publiczne – konkursy 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2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2c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0070C0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2.1.2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E-usługi publiczne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0070C0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2.1.3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E-usługi publiczne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0070C0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2.1.4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E-usługi publiczne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997"/>
        </w:trPr>
        <w:tc>
          <w:tcPr>
            <w:tcW w:w="1094" w:type="pct"/>
            <w:vMerge w:val="restart"/>
            <w:tcBorders>
              <w:top w:val="single" w:sz="6" w:space="0" w:color="548DD4" w:themeColor="text2" w:themeTint="99"/>
              <w:left w:val="single" w:sz="18" w:space="0" w:color="0070C0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GOSPODARKA NISKOEMISYJNA 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OP 3</w:t>
            </w:r>
          </w:p>
        </w:tc>
        <w:tc>
          <w:tcPr>
            <w:tcW w:w="116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3.1 Produkcja i dystrybucja energii ze źródeł odnawialnych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 a</w:t>
            </w:r>
          </w:p>
        </w:tc>
      </w:tr>
      <w:tr w:rsidR="00153842" w:rsidRPr="0081396E" w:rsidDel="00F91508" w:rsidTr="00616680">
        <w:trPr>
          <w:trHeight w:val="1089"/>
        </w:trPr>
        <w:tc>
          <w:tcPr>
            <w:tcW w:w="1094" w:type="pct"/>
            <w:vMerge/>
            <w:tcBorders>
              <w:left w:val="single" w:sz="18" w:space="0" w:color="0070C0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3.2 Efektywność energetyczna w MŚP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 b</w:t>
            </w:r>
          </w:p>
        </w:tc>
      </w:tr>
      <w:tr w:rsidR="00153842" w:rsidRPr="0081396E" w:rsidDel="00F91508" w:rsidTr="00616680">
        <w:trPr>
          <w:trHeight w:val="997"/>
        </w:trPr>
        <w:tc>
          <w:tcPr>
            <w:tcW w:w="1094" w:type="pct"/>
            <w:vMerge/>
            <w:tcBorders>
              <w:left w:val="single" w:sz="18" w:space="0" w:color="0070C0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3.3 Efektywność energetyczna w budynkach użyteczności publicznej i sektorze mieszkaniowym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3.3.1 Efektywność energetyczna w budynkach użyteczności publicznej i sektorze mieszkaniowym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4c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3.3.2 Efektywność energetyczna w budynkach użyteczności publicznej i sektorze mieszkaniowym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3.3.3 Efektywność energetyczna w budynkach użyteczności publicznej i sektorze mieszkaniowym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3.3.4 Efektywność energetyczna w budynkach użyteczności publicznej i sektorze mieszkaniowym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3.4 Wdrażanie strategii niskoemisyjnych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3.4.1 Wdrażanie strategii niskoemisyjnych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4e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ind w:left="32"/>
              <w:rPr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3.4.2 Wdrażanie strategii niskoemisyjnych – ZIT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lastRenderedPageBreak/>
              <w:t>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3.4.3 Wdrażanie strategii niskoemisyjnych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3.4.4 Wdrażanie strategii niskoemisyjnych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3.5 Wysokosprawna kogeneracja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 g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OP 4</w:t>
            </w:r>
          </w:p>
        </w:tc>
        <w:tc>
          <w:tcPr>
            <w:tcW w:w="1160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4.1 Gospodarka odpadami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6a</w:t>
            </w: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81396E">
              <w:rPr>
                <w:b/>
                <w:sz w:val="22"/>
                <w:szCs w:val="22"/>
              </w:rPr>
              <w:t xml:space="preserve">4.2 Gospodarka wodno-ściekowa 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4.2.1 Gospodarka wodno-ściekowa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6b</w:t>
            </w: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4.2.2 Gospodarka wodno-ściekowa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4.2.3 Gospodarka wodno-ściekowa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4.2.4 Gospodarka wodno-ściekowa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14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81396E">
              <w:rPr>
                <w:b/>
                <w:sz w:val="22"/>
                <w:szCs w:val="22"/>
              </w:rPr>
              <w:t xml:space="preserve">4.3 Dziedzictwo kulturowe 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4.3.1 Dziedzictwo kulturowe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6c</w:t>
            </w:r>
          </w:p>
        </w:tc>
      </w:tr>
      <w:tr w:rsidR="00153842" w:rsidRPr="0081396E" w:rsidDel="00F91508" w:rsidTr="00616680">
        <w:trPr>
          <w:trHeight w:val="112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4.3.2 Dziedzictwo kulturowe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12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4.3.3 Dziedzictwo kulturowe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12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4.3.4 Dziedzictwo kulturowe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81396E">
              <w:rPr>
                <w:b/>
                <w:sz w:val="22"/>
                <w:szCs w:val="22"/>
              </w:rPr>
              <w:t xml:space="preserve">4.4 Ochrona i udostępnianie zasobów przyrodniczych 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4.4.1 Ochrona i udostępnianie zasobów przyrodniczych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6d</w:t>
            </w: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4.4.2 Ochrona i udostępnianie zasobów przyrodniczych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4.4.3 Ochrona i udostępnianie zasobów przyrodniczych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4.4.4 Ochrona i udostępnianie zasobów przyrodniczych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1396E">
              <w:rPr>
                <w:b/>
                <w:sz w:val="22"/>
                <w:szCs w:val="22"/>
              </w:rPr>
              <w:t xml:space="preserve">4.5 Bezpieczeństwo 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4.5.1 Bezpieczeństwo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5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5b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4.5.2 Bezpieczeństwo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OP 5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5.1 Drogowa dostępność </w:t>
            </w:r>
            <w:r w:rsidRPr="0081396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transportowa  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5.1.1 Drogowa dostępność transportowa  – konkursy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lastRenderedPageBreak/>
              <w:t>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lastRenderedPageBreak/>
              <w:t>CT 7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7b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5.1.2 Drogowa dostępność transportowa 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5.1.3 Drogowa dostępność transportowa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5.1.4 Drogowa dostępność transportowa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5.2 System transportu kolejowego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5.2.1 System transportu kolejowego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7d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5.2.2 System transportu kolejowego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5.2.3 System transportu kolejowego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5.2.4 System transportu kolejowego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OP 6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6.1 Inwestycje w infrastrukturę społeczną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6.1.1 Inwestycje w infrastrukturę społeczną- konkursy 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6.1.2 Inwestycje w infrastrukturę społeczną-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6.1.3 Inwestycje w infrastrukturę społeczną-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6.1.4 Inwestycje w infrastrukturę społeczną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6.2 Inwestycje w infrastrukturę zdrowotną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6.3 Rewitalizacja zdegradowanych obszarów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6.3.1 Rewitalizacja zdegradowanych obszarów-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9b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6.3.2 Rewitalizacja zdegradowanych obszarów-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6.3.3 Rewitalizacja zdegradowanych obszarów -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6.3.4 Rewitalizacja zdegradowanych obszarów -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INFRASTRUKTURA EDUKACYJNA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OP 7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7.1 Inwestycje w edukację przedszkolną, podstawową i gimnazjalną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7.1.1 Inwestycje w edukację przedszkolną, podstawową i gimnazjalną – konkursy 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7.1.2 Inwestycje w edukację przedszkolną, podstawową i gimnazjalną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7.1.3 Inwestycje w edukację przedszkolną, podstawową i gimnazjalną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7.1.4 Inwestycje w edukację przedszkolną, po</w:t>
            </w:r>
            <w:r w:rsidR="00893D7A">
              <w:rPr>
                <w:rFonts w:asciiTheme="minorHAnsi" w:hAnsiTheme="minorHAnsi"/>
                <w:sz w:val="22"/>
                <w:szCs w:val="22"/>
              </w:rPr>
              <w:t>dstawową i gimnazjalną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7.2 Inwestycje w edukację ponadgimnazjalną</w:t>
            </w:r>
            <w:r w:rsidR="00E15715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 w tym zawodową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7.2.1 Inwestycje w edukację ponadgimnazjalną</w:t>
            </w:r>
            <w:r w:rsidR="00E15715">
              <w:rPr>
                <w:rFonts w:asciiTheme="minorHAnsi" w:hAnsiTheme="minorHAnsi"/>
                <w:sz w:val="22"/>
                <w:szCs w:val="22"/>
              </w:rPr>
              <w:t>,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w tym zawodową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7.2.2 Inwestycje w edukację ponadgimnazjalną</w:t>
            </w:r>
            <w:r w:rsidR="00E15715">
              <w:rPr>
                <w:rFonts w:asciiTheme="minorHAnsi" w:hAnsiTheme="minorHAnsi"/>
                <w:sz w:val="22"/>
                <w:szCs w:val="22"/>
              </w:rPr>
              <w:t>,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w tym zawodową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7.2.3 Inwestycje w edukację ponadgimnazjalną</w:t>
            </w:r>
            <w:r w:rsidR="00E15715">
              <w:rPr>
                <w:rFonts w:asciiTheme="minorHAnsi" w:hAnsiTheme="minorHAnsi"/>
                <w:sz w:val="22"/>
                <w:szCs w:val="22"/>
              </w:rPr>
              <w:t>,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w tym zawodową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7.2.4 Inwestycje w edukację ponadgimnazjalną</w:t>
            </w:r>
            <w:r w:rsidR="00E15715">
              <w:rPr>
                <w:rFonts w:asciiTheme="minorHAnsi" w:hAnsiTheme="minorHAnsi"/>
                <w:sz w:val="22"/>
                <w:szCs w:val="22"/>
              </w:rPr>
              <w:t>,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w tym zawodową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1396E">
              <w:rPr>
                <w:b/>
                <w:bCs/>
                <w:sz w:val="22"/>
                <w:szCs w:val="22"/>
              </w:rPr>
              <w:t>RYNEK PRACY</w:t>
            </w:r>
          </w:p>
          <w:p w:rsidR="00153842" w:rsidRPr="0081396E" w:rsidRDefault="00153842" w:rsidP="0081396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1396E">
              <w:rPr>
                <w:b/>
                <w:bCs/>
                <w:sz w:val="22"/>
                <w:szCs w:val="22"/>
              </w:rPr>
              <w:t>OP 8</w:t>
            </w:r>
          </w:p>
        </w:tc>
        <w:tc>
          <w:tcPr>
            <w:tcW w:w="1160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8.1 Projekty powiatowych urzędów pracy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8.2 Wsparcie osób poszukujących pracy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8.3 Samozatrudnienie, przedsiębiorczość oraz tworzenie nowych miejsc pracy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8.iii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8.4 </w:t>
            </w:r>
            <w:r w:rsidRPr="0081396E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Godzenie życia zawodowego i prywatnego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8.4.1 </w:t>
            </w:r>
            <w:r w:rsidRPr="0081396E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 – konkursy horyzontalne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8.iv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8.4.2 </w:t>
            </w:r>
            <w:r w:rsidRPr="0081396E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Godzenie życia zawodowego i prywatnego </w:t>
            </w:r>
            <w:r w:rsidR="00076AD9">
              <w:rPr>
                <w:rFonts w:asciiTheme="minorHAnsi" w:eastAsiaTheme="minorHAnsi" w:hAnsiTheme="minorHAnsi" w:cstheme="minorBidi"/>
                <w:sz w:val="22"/>
                <w:szCs w:val="22"/>
              </w:rPr>
              <w:t>–</w:t>
            </w:r>
            <w:r w:rsidRPr="0081396E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8.4.3 </w:t>
            </w:r>
            <w:r w:rsidRPr="0081396E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76AD9">
              <w:rPr>
                <w:rFonts w:asciiTheme="minorHAnsi" w:hAnsiTheme="minorHAnsi"/>
                <w:bCs/>
                <w:sz w:val="22"/>
                <w:szCs w:val="22"/>
              </w:rPr>
              <w:t>– 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8.4.4 </w:t>
            </w:r>
            <w:r w:rsidRPr="0081396E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8.5 </w:t>
            </w:r>
            <w:r w:rsidRPr="0081396E">
              <w:rPr>
                <w:rFonts w:asciiTheme="minorHAnsi" w:eastAsiaTheme="minorHAnsi" w:hAnsiTheme="minorHAnsi"/>
                <w:b/>
                <w:color w:val="000000"/>
                <w:sz w:val="22"/>
                <w:szCs w:val="22"/>
              </w:rPr>
              <w:t>Przystosowanie do zmian zachodzących w gospodarce w ramach działań outplacementowych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8.6 </w:t>
            </w:r>
            <w:r w:rsidRPr="0081396E">
              <w:rPr>
                <w:rFonts w:asciiTheme="minorHAnsi" w:eastAsiaTheme="minorHAnsi" w:hAnsiTheme="minorHAnsi"/>
                <w:b/>
                <w:color w:val="000000"/>
                <w:sz w:val="22"/>
                <w:szCs w:val="22"/>
              </w:rPr>
              <w:t>Zwiększenie konkurencyjności przedsiębiorstw i przedsiębiorców z sektora MMŚP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8.7 </w:t>
            </w:r>
            <w:r w:rsidRPr="0081396E">
              <w:rPr>
                <w:rFonts w:asciiTheme="minorHAnsi" w:eastAsiaTheme="minorHAnsi" w:hAnsiTheme="minorHAnsi"/>
                <w:b/>
                <w:color w:val="000000"/>
                <w:sz w:val="22"/>
                <w:szCs w:val="22"/>
              </w:rPr>
              <w:t>Aktywne i zdrowe starzenie się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8.vi</w:t>
            </w:r>
          </w:p>
        </w:tc>
      </w:tr>
      <w:tr w:rsidR="00153842" w:rsidRPr="0081396E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1396E">
              <w:rPr>
                <w:b/>
                <w:bCs/>
                <w:sz w:val="22"/>
                <w:szCs w:val="22"/>
              </w:rPr>
              <w:t>WŁĄCZENIE SPOŁECZNE</w:t>
            </w:r>
          </w:p>
          <w:p w:rsidR="00153842" w:rsidRPr="0081396E" w:rsidRDefault="00153842" w:rsidP="0081396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1396E">
              <w:rPr>
                <w:b/>
                <w:bCs/>
                <w:sz w:val="22"/>
                <w:szCs w:val="22"/>
              </w:rPr>
              <w:t>OP 9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9.1 Aktywna integracja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9.1.1 Aktywna integracja – konkursy 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9.1.2 Aktywna integracja – 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153842" w:rsidRPr="0081396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9.1.3 Aktywna integracja – 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153842" w:rsidRPr="0081396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9.1.4 Aktywna integracja – 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9.2 Dostęp do wysokiej jakości usług społecznych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9.2.1 Dostęp do wysokiej jakości usług społecznych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9.2.2 Dostęp do wysokiej jakości usług społecznych – 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153842" w:rsidRPr="0081396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9.2.3 Dostęp do wysokiej jakości usług społecznych – 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153842" w:rsidRPr="0081396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9.2.4 Dostęp do wysokiej jakości usług społecznych – 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9.3 Dostęp do wysokiej jakości usług zdrowotnych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9.4 Wspieranie gospodarki społecznej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9.v</w:t>
            </w:r>
          </w:p>
        </w:tc>
      </w:tr>
      <w:tr w:rsidR="00153842" w:rsidRPr="0081396E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1396E">
              <w:rPr>
                <w:b/>
                <w:bCs/>
                <w:sz w:val="22"/>
                <w:szCs w:val="22"/>
              </w:rPr>
              <w:t xml:space="preserve">EDUKACJA </w:t>
            </w:r>
          </w:p>
          <w:p w:rsidR="00153842" w:rsidRPr="0081396E" w:rsidRDefault="00153842" w:rsidP="0081396E">
            <w:pPr>
              <w:pStyle w:val="Default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1396E">
              <w:rPr>
                <w:b/>
                <w:bCs/>
                <w:sz w:val="22"/>
                <w:szCs w:val="22"/>
              </w:rPr>
              <w:t>OP 10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10.1 </w:t>
            </w: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przedszkolnej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>10.1.1 Zapewnienie równego dostępu do wysokiej jakości edukacji przedszkolnej – konkursy horyzontalne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10.i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10.1.2 Zapewnienie równego dostępu do wysokiej jakości edukacji przedszkolnej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10.1.3 Zapewnienie równego dostępu do wysokiej jakości edukacji przedszkolnej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10.1.4 Zapewnienie równego dostępu do wysokiej jakości edukacji przedszkolnej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10.2 </w:t>
            </w: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podstawowej, gimnazjalnej i ponadgimnazjalnej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>10.2.1 Zapewnienie równego dostępu do wysokiej jakości edukacji podstawowej, gimnazjalnej i ponadgimnazjalnej – konkursy horyzontalne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10.i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10.2.2 Zapewnienie równego dostępu do wysokiej jakości edukacji podstawowej, gimnazjalnej i ponadgimnazjalnej -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10.2.3 Zapewnienie równego dostępu do wysokiej jakości edukacji podstawowej, gimnazjalnej i ponadgimnazjalnej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10.2.4 Zapewnienie równego dostępu do wysokiej jakości edukacji podstawowej, gimnazjalnej i ponadgimnazjalnej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10.3 </w:t>
            </w: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Poprawa dostępności i wspieranie uczenia się przez całe życie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10.iii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10.4 </w:t>
            </w: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Dostosowanie systemów kształcenia i szkolenia zawodowego do potrzeb rynku pracy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10.4.1 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>Dostosowanie systemów kształcenia i szkolenia zawodowego do potrzeb rynku pracy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10.iv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10.4.2 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10.4.3 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-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10.4.4 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POMOC TECHNICZNA</w:t>
            </w:r>
          </w:p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OP 11</w:t>
            </w:r>
          </w:p>
        </w:tc>
        <w:tc>
          <w:tcPr>
            <w:tcW w:w="0" w:type="auto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11.1 Pomoc techniczna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81396E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153842" w:rsidRPr="0081396E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</w:tbl>
    <w:p w:rsidR="00153842" w:rsidRPr="00153842" w:rsidRDefault="00153842" w:rsidP="00153842">
      <w:pPr>
        <w:rPr>
          <w:rFonts w:asciiTheme="minorHAnsi" w:hAnsiTheme="minorHAnsi"/>
        </w:rPr>
      </w:pPr>
    </w:p>
    <w:p w:rsidR="00D55A93" w:rsidRDefault="00D55A93">
      <w:pPr>
        <w:rPr>
          <w:rFonts w:asciiTheme="minorHAnsi" w:hAnsiTheme="minorHAnsi"/>
        </w:rPr>
      </w:pPr>
    </w:p>
    <w:p w:rsidR="00D55A93" w:rsidRDefault="00D55A93"/>
    <w:sectPr w:rsidR="00D55A93" w:rsidSect="00153842">
      <w:footerReference w:type="default" r:id="rId8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34E" w:rsidRDefault="00E3634E" w:rsidP="002C4A38">
      <w:pPr>
        <w:spacing w:line="240" w:lineRule="auto"/>
      </w:pPr>
      <w:r>
        <w:separator/>
      </w:r>
    </w:p>
  </w:endnote>
  <w:endnote w:type="continuationSeparator" w:id="0">
    <w:p w:rsidR="00E3634E" w:rsidRDefault="00E3634E" w:rsidP="002C4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</w:rPr>
      <w:id w:val="-779569891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2C4A38" w:rsidRPr="000D30DC" w:rsidRDefault="00AC711F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0D30DC">
          <w:rPr>
            <w:rFonts w:asciiTheme="minorHAnsi" w:hAnsiTheme="minorHAnsi"/>
            <w:sz w:val="22"/>
            <w:szCs w:val="22"/>
          </w:rPr>
          <w:fldChar w:fldCharType="begin"/>
        </w:r>
        <w:r w:rsidR="002C4A38" w:rsidRPr="000D30D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D30DC">
          <w:rPr>
            <w:rFonts w:asciiTheme="minorHAnsi" w:hAnsiTheme="minorHAnsi"/>
            <w:sz w:val="22"/>
            <w:szCs w:val="22"/>
          </w:rPr>
          <w:fldChar w:fldCharType="separate"/>
        </w:r>
        <w:r w:rsidR="003763C8">
          <w:rPr>
            <w:rFonts w:asciiTheme="minorHAnsi" w:hAnsiTheme="minorHAnsi"/>
            <w:noProof/>
            <w:sz w:val="22"/>
            <w:szCs w:val="22"/>
          </w:rPr>
          <w:t>2</w:t>
        </w:r>
        <w:r w:rsidRPr="000D30DC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2C4A38" w:rsidRPr="000D30DC" w:rsidRDefault="002C4A38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34E" w:rsidRDefault="00E3634E" w:rsidP="002C4A38">
      <w:pPr>
        <w:spacing w:line="240" w:lineRule="auto"/>
      </w:pPr>
      <w:r>
        <w:separator/>
      </w:r>
    </w:p>
  </w:footnote>
  <w:footnote w:type="continuationSeparator" w:id="0">
    <w:p w:rsidR="00E3634E" w:rsidRDefault="00E3634E" w:rsidP="002C4A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48"/>
    <w:rsid w:val="00010346"/>
    <w:rsid w:val="0001140E"/>
    <w:rsid w:val="00012DE6"/>
    <w:rsid w:val="0002562C"/>
    <w:rsid w:val="00040D58"/>
    <w:rsid w:val="00072169"/>
    <w:rsid w:val="00076AD9"/>
    <w:rsid w:val="000D30DC"/>
    <w:rsid w:val="000F36E3"/>
    <w:rsid w:val="001220A7"/>
    <w:rsid w:val="00144217"/>
    <w:rsid w:val="00153842"/>
    <w:rsid w:val="002439F2"/>
    <w:rsid w:val="00251D92"/>
    <w:rsid w:val="002554DC"/>
    <w:rsid w:val="002C4A38"/>
    <w:rsid w:val="002E4FAD"/>
    <w:rsid w:val="002F0A7B"/>
    <w:rsid w:val="003763C8"/>
    <w:rsid w:val="003E7E34"/>
    <w:rsid w:val="00437348"/>
    <w:rsid w:val="00477839"/>
    <w:rsid w:val="0051007C"/>
    <w:rsid w:val="00527587"/>
    <w:rsid w:val="00552605"/>
    <w:rsid w:val="005570CE"/>
    <w:rsid w:val="005B7C5B"/>
    <w:rsid w:val="005D0338"/>
    <w:rsid w:val="005E0944"/>
    <w:rsid w:val="006C086A"/>
    <w:rsid w:val="0074218F"/>
    <w:rsid w:val="0075550C"/>
    <w:rsid w:val="007E0D8E"/>
    <w:rsid w:val="0081396E"/>
    <w:rsid w:val="00841A0B"/>
    <w:rsid w:val="0087014D"/>
    <w:rsid w:val="00893D7A"/>
    <w:rsid w:val="008E2649"/>
    <w:rsid w:val="009769C1"/>
    <w:rsid w:val="00A2683B"/>
    <w:rsid w:val="00A41441"/>
    <w:rsid w:val="00A814C6"/>
    <w:rsid w:val="00AB7262"/>
    <w:rsid w:val="00AC711F"/>
    <w:rsid w:val="00B157E0"/>
    <w:rsid w:val="00B60D35"/>
    <w:rsid w:val="00B61264"/>
    <w:rsid w:val="00B77A0D"/>
    <w:rsid w:val="00B83C0A"/>
    <w:rsid w:val="00BA64A2"/>
    <w:rsid w:val="00C047D9"/>
    <w:rsid w:val="00C17C6D"/>
    <w:rsid w:val="00C763F6"/>
    <w:rsid w:val="00CB5F2D"/>
    <w:rsid w:val="00CE4295"/>
    <w:rsid w:val="00D55A93"/>
    <w:rsid w:val="00D90427"/>
    <w:rsid w:val="00D936A3"/>
    <w:rsid w:val="00D94951"/>
    <w:rsid w:val="00DA7C75"/>
    <w:rsid w:val="00DB4B87"/>
    <w:rsid w:val="00DD39F7"/>
    <w:rsid w:val="00E15715"/>
    <w:rsid w:val="00E3634E"/>
    <w:rsid w:val="00EB3241"/>
    <w:rsid w:val="00ED4730"/>
    <w:rsid w:val="00F31A34"/>
    <w:rsid w:val="00FD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C4E12F-D1FB-4BF7-8EF1-E9657626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A93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5384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A38"/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F821FD-0B21-45F4-A9AB-5F9EF7367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1257</Words>
  <Characters>7547</Characters>
  <Application>Microsoft Office Word</Application>
  <DocSecurity>4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2016-05-23T10:52:00Z</cp:lastPrinted>
  <dcterms:created xsi:type="dcterms:W3CDTF">2016-10-11T05:56:00Z</dcterms:created>
  <dcterms:modified xsi:type="dcterms:W3CDTF">2016-10-11T05:56:00Z</dcterms:modified>
</cp:coreProperties>
</file>