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0C44F7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  <w:r w:rsidR="000C44F7" w:rsidRPr="000C44F7">
        <w:rPr>
          <w:rFonts w:asciiTheme="minorHAnsi" w:hAnsiTheme="minorHAnsi"/>
        </w:rPr>
        <w:t xml:space="preserve"> </w:t>
      </w:r>
    </w:p>
    <w:p w:rsidR="00A731B3" w:rsidRPr="00166191" w:rsidRDefault="000C44F7" w:rsidP="00A731B3">
      <w:pPr>
        <w:jc w:val="right"/>
        <w:rPr>
          <w:color w:val="000000" w:themeColor="text1"/>
        </w:rPr>
      </w:pPr>
      <w:r w:rsidRPr="00166191">
        <w:rPr>
          <w:rFonts w:asciiTheme="minorHAnsi" w:hAnsiTheme="minorHAnsi"/>
          <w:color w:val="000000" w:themeColor="text1"/>
        </w:rPr>
        <w:t>z dn</w:t>
      </w:r>
      <w:r w:rsidR="00A73AA4" w:rsidRPr="00166191">
        <w:rPr>
          <w:rFonts w:asciiTheme="minorHAnsi" w:hAnsiTheme="minorHAnsi"/>
          <w:color w:val="000000" w:themeColor="text1"/>
        </w:rPr>
        <w:t>.</w:t>
      </w:r>
      <w:r w:rsidR="00B61870" w:rsidRPr="00166191">
        <w:rPr>
          <w:rFonts w:asciiTheme="minorHAnsi" w:hAnsiTheme="minorHAnsi"/>
          <w:color w:val="000000" w:themeColor="text1"/>
        </w:rPr>
        <w:t xml:space="preserve"> </w:t>
      </w:r>
      <w:r w:rsidR="003C23E8">
        <w:rPr>
          <w:rFonts w:asciiTheme="minorHAnsi" w:hAnsiTheme="minorHAnsi"/>
          <w:color w:val="000000" w:themeColor="text1"/>
        </w:rPr>
        <w:t>9 listopada 2016 r.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</w:t>
      </w:r>
      <w:r w:rsidR="00B34A40">
        <w:rPr>
          <w:rFonts w:asciiTheme="minorHAnsi" w:hAnsiTheme="minorHAnsi"/>
        </w:rPr>
        <w:t>-</w:t>
      </w:r>
      <w:r w:rsidRPr="00E969AF">
        <w:rPr>
          <w:rFonts w:asciiTheme="minorHAnsi" w:hAnsiTheme="minorHAnsi"/>
        </w:rPr>
        <w:t>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</w:t>
      </w:r>
      <w:r w:rsidR="004E55EA">
        <w:rPr>
          <w:sz w:val="24"/>
          <w:szCs w:val="24"/>
        </w:rPr>
        <w:t xml:space="preserve"> wzrostu i zatrudnienia” oraz w </w:t>
      </w:r>
      <w:r w:rsidRPr="00E969AF">
        <w:rPr>
          <w:sz w:val="24"/>
          <w:szCs w:val="24"/>
        </w:rPr>
        <w:t>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</w:t>
      </w:r>
      <w:r w:rsidR="004E55EA">
        <w:rPr>
          <w:sz w:val="24"/>
          <w:szCs w:val="24"/>
        </w:rPr>
        <w:t>ady (UE) nr 1304/2013 z dnia 17 </w:t>
      </w:r>
      <w:r w:rsidRPr="00E969AF">
        <w:rPr>
          <w:sz w:val="24"/>
          <w:szCs w:val="24"/>
        </w:rPr>
        <w:t>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</w:t>
      </w:r>
      <w:r w:rsidR="004E55EA">
        <w:rPr>
          <w:rFonts w:asciiTheme="minorHAnsi" w:hAnsiTheme="minorHAnsi"/>
        </w:rPr>
        <w:t>pejską w </w:t>
      </w:r>
      <w:r w:rsidRPr="00E969AF">
        <w:rPr>
          <w:rFonts w:asciiTheme="minorHAnsi" w:hAnsiTheme="minorHAnsi"/>
        </w:rPr>
        <w:t xml:space="preserve">tym zakresie, a także w celu zapewnienia jednolitości sposobu realizacji programów operacyjnych i prawidłowości realizacji zadań i obowiązków określonych ustawą, może wydać wytyczne horyzontalne dotyczące kwalifikowalności wydatków w ramach programów </w:t>
      </w:r>
      <w:r w:rsidRPr="00E969AF">
        <w:rPr>
          <w:rFonts w:asciiTheme="minorHAnsi" w:hAnsiTheme="minorHAnsi"/>
        </w:rPr>
        <w:lastRenderedPageBreak/>
        <w:t>operacyjnych, które są skierowane do instytucji uczestniczących realizacji programów 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Podstawowym dokumentem w zakresie kwalifikowalności wydatków w RPO WD 2014</w:t>
      </w:r>
      <w:r w:rsidR="004E55EA">
        <w:rPr>
          <w:rFonts w:asciiTheme="minorHAnsi" w:hAnsiTheme="minorHAnsi"/>
          <w:b/>
        </w:rPr>
        <w:t>-</w:t>
      </w:r>
      <w:r w:rsidRPr="00E969AF">
        <w:rPr>
          <w:rFonts w:asciiTheme="minorHAnsi" w:hAnsiTheme="minorHAnsi"/>
          <w:b/>
        </w:rPr>
        <w:t xml:space="preserve">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niekwalifikowalność</w:t>
      </w:r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FE3F42" w:rsidRPr="00FE3F42" w:rsidRDefault="00FE3F42" w:rsidP="00FE3F4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FE3F42">
        <w:rPr>
          <w:rFonts w:asciiTheme="minorHAnsi" w:eastAsia="Times New Roman" w:hAnsiTheme="minorHAnsi"/>
          <w:szCs w:val="24"/>
          <w:lang w:eastAsia="pl-PL"/>
        </w:rPr>
        <w:t>W przypadku projektów objętych zasadami pomocy publicznej w rozumieniu Traktatu o funkcjonowaniu Unii Europejskiej (art. 93, art. 106 ust. 2, art. 107 ust. 2 i 3), należy mieć dodatkowo na uwadze warunki wynikające z odpowiednich regulacji w zakresie pomocy publicznej, przyjęte na poziomie unijnym lub krajowym, w tym m.in.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</w:t>
      </w:r>
      <w:r w:rsidR="00E721E1">
        <w:rPr>
          <w:rFonts w:eastAsia="Times New Roman"/>
          <w:sz w:val="24"/>
          <w:szCs w:val="24"/>
          <w:lang w:eastAsia="pl-PL"/>
        </w:rPr>
        <w:t>ady (EWG) nr 1191/69 i (EWG) nr </w:t>
      </w:r>
      <w:r w:rsidRPr="00FE3F42">
        <w:rPr>
          <w:rFonts w:eastAsia="Times New Roman"/>
          <w:sz w:val="24"/>
          <w:szCs w:val="24"/>
          <w:lang w:eastAsia="pl-PL"/>
        </w:rPr>
        <w:t xml:space="preserve">1107/70 (Dz. Urz. L 315/1 z </w:t>
      </w:r>
      <w:r w:rsidRPr="00FE3F42">
        <w:rPr>
          <w:rFonts w:eastAsia="Times New Roman" w:cs="Times New Roman"/>
          <w:sz w:val="24"/>
          <w:szCs w:val="24"/>
          <w:lang w:eastAsia="pl-PL"/>
        </w:rPr>
        <w:t>3.12.2007, str. 1</w:t>
      </w:r>
      <w:r w:rsidRPr="00FE3F42">
        <w:rPr>
          <w:rFonts w:eastAsia="Times New Roman"/>
          <w:sz w:val="24"/>
          <w:szCs w:val="24"/>
          <w:lang w:eastAsia="pl-PL"/>
        </w:rPr>
        <w:t>)</w:t>
      </w:r>
      <w:r w:rsidR="00F2322B">
        <w:rPr>
          <w:rFonts w:eastAsia="Times New Roman"/>
          <w:sz w:val="24"/>
          <w:szCs w:val="24"/>
          <w:lang w:eastAsia="pl-PL"/>
        </w:rPr>
        <w:t>,</w:t>
      </w:r>
      <w:r w:rsidRPr="00FE3F42">
        <w:rPr>
          <w:rFonts w:eastAsia="Times New Roman"/>
          <w:sz w:val="24"/>
          <w:szCs w:val="24"/>
          <w:lang w:eastAsia="pl-PL"/>
        </w:rPr>
        <w:t xml:space="preserve"> </w:t>
      </w:r>
    </w:p>
    <w:p w:rsidR="00FE3F42" w:rsidRPr="00F2322B" w:rsidRDefault="00FE3F42" w:rsidP="00F2322B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322B">
        <w:rPr>
          <w:rFonts w:eastAsia="Times New Roman"/>
          <w:sz w:val="24"/>
          <w:szCs w:val="24"/>
          <w:lang w:eastAsia="pl-PL"/>
        </w:rPr>
        <w:t>decyzj</w:t>
      </w:r>
      <w:r w:rsidR="00F2322B" w:rsidRPr="00F2322B">
        <w:rPr>
          <w:rFonts w:eastAsia="Times New Roman"/>
          <w:sz w:val="24"/>
          <w:szCs w:val="24"/>
          <w:lang w:eastAsia="pl-PL"/>
        </w:rPr>
        <w:t>ę</w:t>
      </w:r>
      <w:r w:rsidRPr="00F2322B">
        <w:rPr>
          <w:rFonts w:eastAsia="Times New Roman"/>
          <w:sz w:val="24"/>
          <w:szCs w:val="24"/>
          <w:lang w:eastAsia="pl-PL"/>
        </w:rPr>
        <w:t xml:space="preserve"> Komisji z 20 grudnia 2011 r. w sprawie stosowania art. 106 </w:t>
      </w:r>
      <w:r w:rsidR="00F2322B" w:rsidRPr="000A104C">
        <w:rPr>
          <w:rFonts w:eastAsia="Times New Roman"/>
          <w:sz w:val="24"/>
          <w:szCs w:val="24"/>
          <w:lang w:eastAsia="pl-PL"/>
        </w:rPr>
        <w:t>ust. 2 Traktatu o</w:t>
      </w:r>
      <w:r w:rsidR="00F2322B">
        <w:rPr>
          <w:rFonts w:eastAsia="Times New Roman"/>
          <w:sz w:val="24"/>
          <w:szCs w:val="24"/>
          <w:lang w:eastAsia="pl-PL"/>
        </w:rPr>
        <w:t> </w:t>
      </w:r>
      <w:r w:rsidRPr="00F2322B">
        <w:rPr>
          <w:rFonts w:eastAsia="Times New Roman"/>
          <w:sz w:val="24"/>
          <w:szCs w:val="24"/>
          <w:lang w:eastAsia="pl-PL"/>
        </w:rPr>
        <w:t xml:space="preserve">funkcjonowaniu Unii Europejskiej </w:t>
      </w:r>
      <w:r w:rsidRPr="000A104C">
        <w:rPr>
          <w:rFonts w:eastAsia="Times New Roman"/>
          <w:sz w:val="24"/>
          <w:szCs w:val="24"/>
          <w:lang w:eastAsia="pl-PL"/>
        </w:rPr>
        <w:t>do pomocy pań</w:t>
      </w:r>
      <w:r w:rsidRPr="00F2322B">
        <w:rPr>
          <w:rFonts w:eastAsia="Times New Roman"/>
          <w:sz w:val="24"/>
          <w:szCs w:val="24"/>
          <w:lang w:eastAsia="pl-PL"/>
        </w:rPr>
        <w:t>stwa w formie rekompensaty z tytułu świadczenia usług publicznych, przyznanej przedsiębiorstwom zobowiązanym do wykonywania usług świadczonych w ogólnym interesie go</w:t>
      </w:r>
      <w:r w:rsidR="00E721E1">
        <w:rPr>
          <w:rFonts w:eastAsia="Times New Roman"/>
          <w:sz w:val="24"/>
          <w:szCs w:val="24"/>
          <w:lang w:eastAsia="pl-PL"/>
        </w:rPr>
        <w:t>spodarczym (Dz. Urz. UE L 7/3 z </w:t>
      </w:r>
      <w:r w:rsidRPr="00F2322B">
        <w:rPr>
          <w:rFonts w:eastAsia="Times New Roman"/>
          <w:sz w:val="24"/>
          <w:szCs w:val="24"/>
          <w:lang w:eastAsia="pl-PL"/>
        </w:rPr>
        <w:t xml:space="preserve">11.1.2012, str. 3). </w:t>
      </w:r>
    </w:p>
    <w:p w:rsidR="00FE3F42" w:rsidRPr="00FE3F42" w:rsidRDefault="00FE3F42" w:rsidP="00971E9D">
      <w:pPr>
        <w:spacing w:before="240" w:line="276" w:lineRule="auto"/>
        <w:jc w:val="both"/>
        <w:rPr>
          <w:rFonts w:asciiTheme="minorHAnsi" w:hAnsiTheme="minorHAnsi"/>
          <w:b/>
          <w:szCs w:val="24"/>
        </w:rPr>
      </w:pP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>si priorytetowych 1-7 z</w:t>
      </w:r>
      <w:r w:rsidR="004E55EA">
        <w:rPr>
          <w:rFonts w:asciiTheme="minorHAnsi" w:hAnsiTheme="minorHAnsi"/>
          <w:b/>
          <w:u w:val="single"/>
        </w:rPr>
        <w:t> </w:t>
      </w:r>
      <w:r>
        <w:rPr>
          <w:rFonts w:asciiTheme="minorHAnsi" w:hAnsiTheme="minorHAnsi"/>
          <w:b/>
          <w:u w:val="single"/>
        </w:rPr>
        <w:t>wyłączeniem instrumentów zwrotnych</w:t>
      </w:r>
      <w:r w:rsidR="00FE3F42">
        <w:rPr>
          <w:rFonts w:asciiTheme="minorHAnsi" w:hAnsiTheme="minorHAnsi"/>
          <w:b/>
          <w:u w:val="single"/>
        </w:rPr>
        <w:t>.</w:t>
      </w:r>
    </w:p>
    <w:p w:rsidR="00E41E04" w:rsidRDefault="00971E9D" w:rsidP="00E721E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przyczyny tego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o</w:t>
      </w:r>
      <w:r w:rsidR="004E55EA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dofinansowanie projektu.</w:t>
      </w:r>
      <w:r w:rsidR="0086572B">
        <w:rPr>
          <w:rFonts w:asciiTheme="minorHAnsi" w:hAnsiTheme="minorHAnsi"/>
        </w:rPr>
        <w:t xml:space="preserve"> Wniosek o zwiększenie dofinansowania jest rozpatrywany indywidualnie dla każdego przypadku</w:t>
      </w:r>
      <w:r w:rsidR="00A33A70">
        <w:rPr>
          <w:rFonts w:asciiTheme="minorHAnsi" w:hAnsiTheme="minorHAnsi"/>
        </w:rPr>
        <w:t xml:space="preserve">, a podejmując decyzję właściwa instytucja bierze pod </w:t>
      </w:r>
      <w:r w:rsidR="00A33A70">
        <w:rPr>
          <w:rFonts w:asciiTheme="minorHAnsi" w:hAnsiTheme="minorHAnsi"/>
        </w:rPr>
        <w:lastRenderedPageBreak/>
        <w:t>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1"/>
      </w:tblGrid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projektów:</w:t>
            </w:r>
          </w:p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7A57DC">
              <w:rPr>
                <w:rFonts w:ascii="Calibri" w:hAnsi="Calibri"/>
                <w:bCs/>
              </w:rPr>
              <w:t>Projekt współfinansowany z EFRR w ramach RPO WD 2014 – 2020 musi być realizowany w granicach administracyjnych województwa dolnośląskiego (poziom NUTS 2).</w:t>
            </w:r>
          </w:p>
          <w:p w:rsidR="006112E5" w:rsidRDefault="006112E5" w:rsidP="006112E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Reguła ta nie ma zastosowania w przypadku </w:t>
            </w:r>
            <w:r w:rsidRPr="00125FB5">
              <w:rPr>
                <w:rFonts w:asciiTheme="minorHAnsi" w:hAnsiTheme="minorHAnsi"/>
              </w:rPr>
              <w:t>Działania 1.4 Inte</w:t>
            </w:r>
            <w:r>
              <w:rPr>
                <w:rFonts w:asciiTheme="minorHAnsi" w:hAnsiTheme="minorHAnsi"/>
              </w:rPr>
              <w:t>rnacjonalizacja przedsiębiorstw -</w:t>
            </w:r>
            <w:r w:rsidRPr="00125FB5">
              <w:rPr>
                <w:rFonts w:asciiTheme="minorHAnsi" w:hAnsiTheme="minorHAnsi"/>
              </w:rPr>
              <w:t xml:space="preserve"> projekty, których celem jest promocja, </w:t>
            </w:r>
            <w:r>
              <w:rPr>
                <w:rFonts w:asciiTheme="minorHAnsi" w:hAnsiTheme="minorHAnsi"/>
              </w:rPr>
              <w:t xml:space="preserve">Działania </w:t>
            </w:r>
            <w:r w:rsidRPr="00125FB5">
              <w:rPr>
                <w:rFonts w:asciiTheme="minorHAnsi" w:hAnsiTheme="minorHAnsi"/>
              </w:rPr>
              <w:t>4.1 Gospodarka odpadami</w:t>
            </w:r>
            <w:r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zapisano bezpośrednio w RPO WD 2014 – 2020.</w:t>
            </w:r>
          </w:p>
          <w:p w:rsidR="006112E5" w:rsidRPr="006112E5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</w:p>
          <w:p w:rsidR="00F27DC9" w:rsidRPr="00916127" w:rsidRDefault="007A57DC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wydatków:</w:t>
            </w:r>
          </w:p>
          <w:p w:rsidR="00125FB5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</w:t>
            </w:r>
            <w:r w:rsidR="00971E9D" w:rsidRPr="00E969AF">
              <w:rPr>
                <w:rFonts w:asciiTheme="minorHAnsi" w:hAnsiTheme="minorHAnsi"/>
              </w:rPr>
              <w:t xml:space="preserve">poniesione na projekt realizowany poza granicami administracyjnymi województwa dolnośląskiego (poziom NUTS 2). </w:t>
            </w:r>
            <w:r w:rsidR="00EC358B">
              <w:rPr>
                <w:rFonts w:asciiTheme="minorHAnsi" w:hAnsiTheme="minorHAnsi"/>
              </w:rPr>
              <w:t xml:space="preserve">Reguła ta nie ma zastosowania w przypadku </w:t>
            </w:r>
          </w:p>
          <w:p w:rsidR="003A7A87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25FB5">
              <w:rPr>
                <w:rFonts w:asciiTheme="minorHAnsi" w:hAnsiTheme="minorHAnsi"/>
              </w:rPr>
              <w:t>Działania 1.4 Internacjonalizacja przedsiębiorstw, projekty, których celem jest promocja, 4.1 Gospodarka odpadami</w:t>
            </w:r>
            <w:r w:rsidR="00B7696B">
              <w:rPr>
                <w:rFonts w:asciiTheme="minorHAnsi" w:hAnsiTheme="minorHAnsi"/>
              </w:rPr>
              <w:t>, Działania 5.1 Drogowa dostępność transportowa</w:t>
            </w:r>
            <w:r w:rsidR="00EC358B"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 w:rsidR="00EC358B">
              <w:rPr>
                <w:rFonts w:asciiTheme="minorHAnsi" w:hAnsiTheme="minorHAnsi"/>
              </w:rPr>
              <w:t xml:space="preserve">zapisano bezpośrednio w RPO WD 2014 – 2020. </w:t>
            </w:r>
          </w:p>
          <w:p w:rsidR="00125FB5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przedsiębior</w:t>
            </w:r>
            <w:r w:rsidR="008801AC">
              <w:rPr>
                <w:rFonts w:asciiTheme="minorHAnsi" w:hAnsiTheme="minorHAnsi"/>
              </w:rPr>
              <w:t>ców</w:t>
            </w:r>
            <w:r>
              <w:rPr>
                <w:rFonts w:asciiTheme="minorHAnsi" w:hAnsiTheme="minorHAnsi"/>
              </w:rPr>
              <w:t xml:space="preserve"> </w:t>
            </w:r>
            <w:r w:rsidR="008801AC">
              <w:rPr>
                <w:rFonts w:asciiTheme="minorHAnsi" w:hAnsiTheme="minorHAnsi"/>
              </w:rPr>
              <w:t>(</w:t>
            </w:r>
            <w:r w:rsidR="008C5725">
              <w:rPr>
                <w:rFonts w:asciiTheme="minorHAnsi" w:hAnsiTheme="minorHAnsi"/>
              </w:rPr>
              <w:t>rozumianych zgodnie z ustawą o swobodzie działalności gospodarczej</w:t>
            </w:r>
            <w:r w:rsidR="008801AC">
              <w:rPr>
                <w:rFonts w:asciiTheme="minorHAnsi" w:hAnsiTheme="minorHAnsi"/>
              </w:rPr>
              <w:t>)</w:t>
            </w:r>
            <w:r w:rsidR="001D7FEA">
              <w:rPr>
                <w:rFonts w:asciiTheme="minorHAnsi" w:hAnsiTheme="minorHAnsi"/>
              </w:rPr>
              <w:t>, niekwalifikowalne są</w:t>
            </w:r>
            <w:r w:rsidR="008801AC">
              <w:rPr>
                <w:rFonts w:asciiTheme="minorHAnsi" w:hAnsiTheme="minorHAnsi"/>
              </w:rPr>
              <w:t xml:space="preserve"> </w:t>
            </w:r>
            <w:r w:rsidR="006112E5">
              <w:rPr>
                <w:rFonts w:asciiTheme="minorHAnsi" w:hAnsiTheme="minorHAnsi"/>
              </w:rPr>
              <w:t xml:space="preserve">wydatki poniesione przez </w:t>
            </w:r>
            <w:r w:rsidRPr="00E969AF">
              <w:rPr>
                <w:rFonts w:asciiTheme="minorHAnsi" w:hAnsiTheme="minorHAnsi"/>
              </w:rPr>
              <w:t xml:space="preserve">wnioskodawców </w:t>
            </w:r>
            <w:r w:rsidR="0084217A">
              <w:rPr>
                <w:rFonts w:asciiTheme="minorHAnsi" w:hAnsiTheme="minorHAnsi"/>
              </w:rPr>
              <w:t xml:space="preserve">nie </w:t>
            </w:r>
            <w:r w:rsidR="009826D2">
              <w:rPr>
                <w:rFonts w:asciiTheme="minorHAnsi" w:hAnsiTheme="minorHAnsi"/>
              </w:rPr>
              <w:t>posiadających</w:t>
            </w:r>
            <w:r w:rsidR="008801AC">
              <w:rPr>
                <w:rFonts w:asciiTheme="minorHAnsi" w:hAnsiTheme="minorHAnsi"/>
              </w:rPr>
              <w:t xml:space="preserve"> co najmniej</w:t>
            </w:r>
            <w:r w:rsidR="009826D2">
              <w:rPr>
                <w:rFonts w:asciiTheme="minorHAnsi" w:hAnsiTheme="minorHAnsi"/>
              </w:rPr>
              <w:t xml:space="preserve"> zakładu lub oddziału </w:t>
            </w:r>
            <w:r w:rsidRPr="00E969AF">
              <w:rPr>
                <w:rFonts w:asciiTheme="minorHAnsi" w:hAnsiTheme="minorHAnsi"/>
              </w:rPr>
              <w:t>w</w:t>
            </w:r>
            <w:r w:rsidR="004E55EA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granicach administracyjnych województwa dolnośląskiego</w:t>
            </w:r>
            <w:r w:rsidR="009826D2">
              <w:rPr>
                <w:rFonts w:asciiTheme="minorHAnsi" w:hAnsiTheme="minorHAnsi"/>
              </w:rPr>
              <w:t xml:space="preserve"> </w:t>
            </w:r>
            <w:r w:rsidR="00A154E7">
              <w:rPr>
                <w:rFonts w:asciiTheme="minorHAnsi" w:hAnsiTheme="minorHAnsi"/>
              </w:rPr>
              <w:t xml:space="preserve">przynajmniej od </w:t>
            </w:r>
            <w:r w:rsidR="00A154E7" w:rsidRPr="009826D2">
              <w:rPr>
                <w:rFonts w:asciiTheme="minorHAnsi" w:hAnsiTheme="minorHAnsi"/>
              </w:rPr>
              <w:t>momen</w:t>
            </w:r>
            <w:r w:rsidR="00A154E7">
              <w:rPr>
                <w:rFonts w:asciiTheme="minorHAnsi" w:hAnsiTheme="minorHAnsi"/>
              </w:rPr>
              <w:t>tu</w:t>
            </w:r>
            <w:r w:rsidR="00A154E7" w:rsidRPr="009826D2">
              <w:rPr>
                <w:rFonts w:asciiTheme="minorHAnsi" w:hAnsiTheme="minorHAnsi"/>
              </w:rPr>
              <w:t xml:space="preserve"> </w:t>
            </w:r>
            <w:r w:rsidR="009826D2" w:rsidRPr="009826D2">
              <w:rPr>
                <w:rFonts w:asciiTheme="minorHAnsi" w:hAnsiTheme="minorHAnsi"/>
              </w:rPr>
              <w:t>wypłaty pomocy</w:t>
            </w:r>
            <w:r w:rsidR="001D7FEA">
              <w:rPr>
                <w:rFonts w:asciiTheme="minorHAnsi" w:hAnsiTheme="minorHAnsi"/>
              </w:rPr>
              <w:t xml:space="preserve"> do zakończenia okresu trwałości projektu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</w:t>
            </w:r>
            <w:r>
              <w:rPr>
                <w:rFonts w:asciiTheme="minorHAnsi" w:hAnsiTheme="minorHAnsi"/>
              </w:rPr>
              <w:lastRenderedPageBreak/>
              <w:t>niekwalifikowalne.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projektu określony w umowie nie może wykraczać poza daty graniczne wyżej określone.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>Limit ten weryfikowany jest jednorazowo na etapie oceny wniosku o dofinansowanie. Wydatki poniesione na dokumenty o charakterze planistycznym, takie jak Lokalny Plan Rewitalizacji czy Program Gospodarki Niskoemisyjnej</w:t>
            </w:r>
            <w:r w:rsidR="004E5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Ograniczenie procentowe nie dotyczy projektów grantowych</w:t>
            </w:r>
            <w:r w:rsidR="00916127">
              <w:rPr>
                <w:rFonts w:asciiTheme="minorHAnsi" w:hAnsiTheme="minorHAnsi"/>
              </w:rPr>
              <w:t xml:space="preserve">, </w:t>
            </w:r>
            <w:r w:rsidR="00916127" w:rsidRPr="00C317CC">
              <w:rPr>
                <w:rFonts w:asciiTheme="minorHAnsi" w:hAnsiTheme="minorHAnsi"/>
              </w:rPr>
              <w:t xml:space="preserve"> </w:t>
            </w:r>
            <w:r w:rsidR="00916127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916127">
              <w:rPr>
                <w:rFonts w:asciiTheme="minorHAnsi" w:hAnsiTheme="minorHAnsi"/>
                <w:u w:val="single"/>
              </w:rPr>
              <w:t>ów</w:t>
            </w:r>
            <w:r w:rsidR="00916127" w:rsidRPr="00C317CC">
              <w:rPr>
                <w:rFonts w:asciiTheme="minorHAnsi" w:hAnsiTheme="minorHAnsi"/>
              </w:rPr>
              <w:t>.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</w:t>
            </w:r>
            <w:r w:rsidR="004E55EA">
              <w:rPr>
                <w:sz w:val="24"/>
                <w:szCs w:val="24"/>
              </w:rPr>
              <w:t> </w:t>
            </w:r>
            <w:r w:rsidR="003C2BAD" w:rsidRPr="003C2BAD">
              <w:rPr>
                <w:sz w:val="24"/>
                <w:szCs w:val="24"/>
              </w:rPr>
              <w:t>przypadku projektów dużych, warunkiem kwalifikowalności biznesplanu/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wniosku o dofinansowania oraz wniosku o potwierdzenie wkładu finansowego w przypadku dużych projektów.</w:t>
            </w:r>
          </w:p>
        </w:tc>
      </w:tr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</w:t>
            </w:r>
            <w:r w:rsidRPr="00E969AF">
              <w:rPr>
                <w:rFonts w:asciiTheme="minorHAnsi" w:hAnsiTheme="minorHAnsi"/>
              </w:rPr>
              <w:lastRenderedPageBreak/>
              <w:t xml:space="preserve">odlicza ten podatek częściowo </w:t>
            </w:r>
            <w:r w:rsidR="00C40E1D">
              <w:rPr>
                <w:rFonts w:asciiTheme="minorHAnsi" w:hAnsiTheme="minorHAnsi"/>
              </w:rPr>
              <w:t>na podstawie</w:t>
            </w:r>
            <w:r w:rsidRPr="00E969AF">
              <w:rPr>
                <w:rFonts w:asciiTheme="minorHAnsi" w:hAnsiTheme="minorHAnsi"/>
              </w:rPr>
              <w:t xml:space="preserve"> art. </w:t>
            </w:r>
            <w:r w:rsidR="00C40E1D">
              <w:rPr>
                <w:rFonts w:asciiTheme="minorHAnsi" w:hAnsiTheme="minorHAnsi"/>
              </w:rPr>
              <w:t>86/</w:t>
            </w:r>
            <w:r w:rsidRPr="00E969AF">
              <w:rPr>
                <w:rFonts w:asciiTheme="minorHAnsi" w:hAnsiTheme="minorHAnsi"/>
              </w:rPr>
              <w:t xml:space="preserve">art. 90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i rozliczania tego podatku i będzie w</w:t>
            </w:r>
            <w:r w:rsidR="00C40E1D">
              <w:rPr>
                <w:rFonts w:asciiTheme="minorHAnsi" w:hAnsiTheme="minorHAnsi"/>
              </w:rPr>
              <w:t> </w:t>
            </w:r>
            <w:r w:rsidRPr="009B01EC">
              <w:rPr>
                <w:rFonts w:asciiTheme="minorHAnsi" w:hAnsiTheme="minorHAnsi"/>
              </w:rPr>
              <w:t>stanie udowodnić w sposób niebudzący 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660CF6" w:rsidRPr="00E969AF" w:rsidTr="004D15E8">
        <w:tc>
          <w:tcPr>
            <w:tcW w:w="1438" w:type="pct"/>
            <w:shd w:val="clear" w:color="auto" w:fill="99CCFF"/>
            <w:vAlign w:val="center"/>
          </w:tcPr>
          <w:p w:rsidR="00660CF6" w:rsidRPr="00660CF6" w:rsidRDefault="00660CF6" w:rsidP="00B61A9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62" w:type="pct"/>
            <w:vAlign w:val="center"/>
          </w:tcPr>
          <w:p w:rsidR="00660CF6" w:rsidRPr="00E70F36" w:rsidRDefault="00660CF6" w:rsidP="00660CF6">
            <w:pPr>
              <w:pStyle w:val="Akapitzlist"/>
              <w:spacing w:after="0"/>
              <w:ind w:left="470"/>
              <w:jc w:val="both"/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księgowości</w:t>
            </w:r>
            <w:r w:rsidR="00D01240">
              <w:rPr>
                <w:sz w:val="24"/>
                <w:szCs w:val="24"/>
              </w:rPr>
              <w:t>;</w:t>
            </w:r>
          </w:p>
          <w:p w:rsidR="001924BA" w:rsidRPr="00E70F36" w:rsidRDefault="001924BA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</w:t>
            </w:r>
            <w:r>
              <w:rPr>
                <w:sz w:val="24"/>
                <w:szCs w:val="24"/>
              </w:rPr>
              <w:t>,</w:t>
            </w:r>
            <w:r w:rsidRPr="00E70F36">
              <w:rPr>
                <w:sz w:val="24"/>
                <w:szCs w:val="24"/>
              </w:rPr>
              <w:t xml:space="preserve"> </w:t>
            </w:r>
            <w:r w:rsidRPr="00D01240">
              <w:rPr>
                <w:sz w:val="24"/>
                <w:szCs w:val="24"/>
              </w:rPr>
              <w:t>o ile ich poniesienie nie jest wymagane przez IZ RPO/IP RPO bądź nie wynika ze specyfiki projektu i nie jest wymagane przepisami prawa</w:t>
            </w:r>
            <w:r>
              <w:rPr>
                <w:sz w:val="24"/>
                <w:szCs w:val="24"/>
              </w:rPr>
              <w:t>;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E969AF" w:rsidRDefault="00971E9D" w:rsidP="00425581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projektem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Kwalifikowalne są wydatki związane z wynagrodzeniem osoby wykonującej – na podstawie stosunku pracy w oparciu o przepisy kodeksu pracy lub na podstawie umowy cywilnoprawnej bądź innej nienazwanej w oparciu o przepisy kodeksu cywilnego –na rzecz beneficjenta, partnera w projekcie lub podmiotu realizującego projekt</w:t>
            </w:r>
            <w:r w:rsidR="009E4A12">
              <w:rPr>
                <w:sz w:val="24"/>
                <w:szCs w:val="24"/>
              </w:rPr>
              <w:t xml:space="preserve"> czynności</w:t>
            </w:r>
            <w:r w:rsidRPr="00D53188">
              <w:rPr>
                <w:sz w:val="24"/>
                <w:szCs w:val="24"/>
              </w:rPr>
              <w:t xml:space="preserve"> związane z zarządzaniem projektem, </w:t>
            </w:r>
            <w:r w:rsidR="004E55EA">
              <w:rPr>
                <w:sz w:val="24"/>
                <w:szCs w:val="24"/>
              </w:rPr>
              <w:t>nie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</w:t>
            </w:r>
            <w:r w:rsidR="004E55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>Limit 5</w:t>
            </w:r>
            <w:r w:rsidR="004E55EA">
              <w:rPr>
                <w:sz w:val="24"/>
                <w:szCs w:val="24"/>
              </w:rPr>
              <w:t> </w:t>
            </w:r>
            <w:r w:rsidR="001B400E" w:rsidRPr="001B400E">
              <w:rPr>
                <w:sz w:val="24"/>
                <w:szCs w:val="24"/>
              </w:rPr>
              <w:t xml:space="preserve">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wynagrodzeniem ww. osób przy wykonywaniu ww. czynności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projekcie</w:t>
            </w:r>
            <w:r w:rsidR="004E55EA">
              <w:rPr>
                <w:sz w:val="24"/>
                <w:szCs w:val="24"/>
              </w:rPr>
              <w:t>,</w:t>
            </w:r>
            <w:r w:rsidRPr="00D53188">
              <w:rPr>
                <w:sz w:val="24"/>
                <w:szCs w:val="24"/>
              </w:rPr>
              <w:t xml:space="preserve">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wydatki ponoszone są wyłącznie w okresie realizacji 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CE791F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>względu na specyficzny charakter niektórych projektów,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1D731F">
              <w:rPr>
                <w:rFonts w:asciiTheme="minorHAnsi" w:hAnsiTheme="minorHAnsi"/>
                <w:szCs w:val="24"/>
              </w:rPr>
              <w:t>wzrasta</w:t>
            </w:r>
            <w:r w:rsidR="00CE791F">
              <w:rPr>
                <w:rFonts w:asciiTheme="minorHAnsi" w:hAnsiTheme="minorHAnsi"/>
                <w:szCs w:val="24"/>
              </w:rPr>
              <w:t xml:space="preserve">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kwocie miesięcznej. </w:t>
            </w:r>
            <w:r w:rsidR="00C878C2">
              <w:rPr>
                <w:rFonts w:asciiTheme="minorHAnsi" w:hAnsiTheme="minorHAnsi"/>
                <w:szCs w:val="24"/>
              </w:rPr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</w:t>
            </w:r>
            <w:r w:rsidR="002C3178">
              <w:rPr>
                <w:rFonts w:asciiTheme="minorHAnsi" w:hAnsiTheme="minorHAnsi"/>
                <w:szCs w:val="24"/>
              </w:rPr>
              <w:t xml:space="preserve"> </w:t>
            </w:r>
            <w:r w:rsidR="00CE791F">
              <w:rPr>
                <w:rFonts w:asciiTheme="minorHAnsi" w:hAnsiTheme="minorHAnsi"/>
                <w:szCs w:val="24"/>
              </w:rPr>
              <w:t>realizowanych w ramach następujących schematów:</w:t>
            </w:r>
          </w:p>
          <w:p w:rsidR="002C3178" w:rsidRPr="00DA27C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r w:rsidR="00237268">
              <w:rPr>
                <w:sz w:val="24"/>
                <w:szCs w:val="24"/>
              </w:rPr>
              <w:t>Bc</w:t>
            </w:r>
            <w:r w:rsidR="00D432F2" w:rsidRPr="007C03EA">
              <w:rPr>
                <w:sz w:val="24"/>
                <w:szCs w:val="24"/>
              </w:rPr>
              <w:t xml:space="preserve"> </w:t>
            </w:r>
            <w:r w:rsidR="002C3178">
              <w:rPr>
                <w:sz w:val="24"/>
                <w:szCs w:val="24"/>
              </w:rPr>
              <w:t xml:space="preserve">i </w:t>
            </w:r>
            <w:r w:rsidR="00A44D2C">
              <w:rPr>
                <w:sz w:val="24"/>
                <w:szCs w:val="24"/>
              </w:rPr>
              <w:t>C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CE791F" w:rsidRPr="003D268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3.4.B.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</w:t>
            </w:r>
            <w:r w:rsidR="004E55EA">
              <w:rPr>
                <w:rFonts w:asciiTheme="minorHAnsi" w:hAnsiTheme="minorHAnsi"/>
              </w:rPr>
              <w:t> </w:t>
            </w:r>
            <w:r w:rsidR="00F536C4">
              <w:rPr>
                <w:rFonts w:asciiTheme="minorHAnsi" w:hAnsiTheme="minorHAnsi"/>
              </w:rPr>
              <w:t>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286B4B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Pr="00C317CC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</w:t>
            </w:r>
            <w:r w:rsidRPr="00C317CC">
              <w:rPr>
                <w:rFonts w:asciiTheme="minorHAnsi" w:hAnsiTheme="minorHAnsi"/>
              </w:rPr>
              <w:t>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C317CC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1D731F" w:rsidRPr="00E969AF" w:rsidTr="001D731F">
        <w:tc>
          <w:tcPr>
            <w:tcW w:w="1438" w:type="pct"/>
            <w:shd w:val="clear" w:color="auto" w:fill="99CCFF"/>
            <w:vAlign w:val="center"/>
          </w:tcPr>
          <w:p w:rsidR="001D731F" w:rsidRPr="007D19AB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1D731F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związane </w:t>
            </w:r>
            <w:r>
              <w:rPr>
                <w:rFonts w:asciiTheme="minorHAnsi" w:hAnsiTheme="minorHAnsi"/>
              </w:rPr>
              <w:t xml:space="preserve">z zaangażowaniem personelu (kadry merytorycznej) </w:t>
            </w:r>
          </w:p>
        </w:tc>
        <w:tc>
          <w:tcPr>
            <w:tcW w:w="3562" w:type="pct"/>
            <w:vAlign w:val="center"/>
          </w:tcPr>
          <w:p w:rsidR="001D731F" w:rsidRPr="00D53188" w:rsidRDefault="001D731F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związane z wynagrodzeniem personelu są kwalifikowane w ramach projektu, o ile wynika to ze specyfiki projektu</w:t>
            </w:r>
            <w:r w:rsidR="00704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warunkach określonych w </w:t>
            </w:r>
            <w:r w:rsidR="00980276" w:rsidRPr="000A6C06">
              <w:rPr>
                <w:i/>
                <w:sz w:val="24"/>
                <w:szCs w:val="24"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Koszty bieżącego utrzymania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="00C317CC" w:rsidRPr="00C317CC">
              <w:rPr>
                <w:rFonts w:asciiTheme="minorHAnsi" w:hAnsiTheme="minorHAnsi"/>
              </w:rPr>
              <w:t>.</w:t>
            </w:r>
          </w:p>
          <w:p w:rsidR="00286B4B" w:rsidRPr="00E969AF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>500 000 PLN. Limit weryfikowany jest jednorazowo w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momencie oceny wniosku o dofinansowanie. 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286B4B">
              <w:rPr>
                <w:rFonts w:asciiTheme="minorHAnsi" w:hAnsiTheme="minorHAnsi"/>
              </w:rPr>
              <w:t>.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</w:t>
            </w:r>
            <w:r w:rsidR="009F5CD8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</w:t>
            </w:r>
            <w:r w:rsidR="009F5CD8">
              <w:rPr>
                <w:rFonts w:asciiTheme="minorHAnsi" w:eastAsia="Calibri" w:hAnsiTheme="minorHAnsi"/>
              </w:rPr>
              <w:t> </w:t>
            </w:r>
            <w:r w:rsidRPr="00E969AF">
              <w:rPr>
                <w:rFonts w:asciiTheme="minorHAnsi" w:eastAsia="Calibri" w:hAnsiTheme="minorHAnsi"/>
              </w:rPr>
              <w:t>projekcie bądź inne nieprzewidziane wydatki w projekcie.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</w:t>
            </w:r>
            <w:r w:rsidR="009F5CD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rachunkiem beneficjenta/podmiotu realizującego projekt.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tiret iii, iv, v stanowi wydatek 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 – financing</w:t>
            </w:r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CF591E" w:rsidRPr="00E969AF" w:rsidTr="001D731F">
        <w:tc>
          <w:tcPr>
            <w:tcW w:w="1438" w:type="pct"/>
            <w:shd w:val="clear" w:color="auto" w:fill="99CCFF"/>
            <w:vAlign w:val="center"/>
          </w:tcPr>
          <w:p w:rsidR="00CF591E" w:rsidRDefault="00CF591E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Zakup gruntu</w:t>
            </w:r>
          </w:p>
        </w:tc>
        <w:tc>
          <w:tcPr>
            <w:tcW w:w="3562" w:type="pct"/>
            <w:vAlign w:val="center"/>
          </w:tcPr>
          <w:p w:rsidR="00CF591E" w:rsidRDefault="00CF591E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CF591E">
              <w:rPr>
                <w:rFonts w:asciiTheme="minorHAnsi" w:hAnsiTheme="minorHAnsi"/>
              </w:rPr>
              <w:t>akup gruntu (zabudowanego i niezabudowanego) w projektach objętych pomocą publiczną, w tym częściowo objętych pomocą publiczną (tam gdzie występuje efekt zachęty)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971E9D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Pr="00DC6043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 xml:space="preserve">Szczegółowe zapisy dot. poszczególnych </w:t>
      </w:r>
      <w:r w:rsidR="001E3C9A">
        <w:rPr>
          <w:rFonts w:asciiTheme="minorHAnsi" w:hAnsiTheme="minorHAnsi"/>
          <w:b/>
          <w:u w:val="single"/>
        </w:rPr>
        <w:t>D</w:t>
      </w:r>
      <w:r w:rsidRPr="00DC6043">
        <w:rPr>
          <w:rFonts w:asciiTheme="minorHAnsi" w:hAnsiTheme="minorHAnsi"/>
          <w:b/>
          <w:u w:val="single"/>
        </w:rPr>
        <w:t>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  <w:r w:rsidR="001E3C9A">
        <w:rPr>
          <w:rFonts w:asciiTheme="minorHAnsi" w:hAnsiTheme="minorHAnsi"/>
          <w:b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  <w:r w:rsidR="001E3C9A">
        <w:rPr>
          <w:rFonts w:asciiTheme="minorHAnsi" w:hAnsiTheme="minorHAnsi"/>
          <w:b/>
        </w:rPr>
        <w:t>: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1.2.A i B: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2C05AE" w:rsidRPr="00463230" w:rsidRDefault="00532907" w:rsidP="002C05A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532907" w:rsidRPr="00973C3F" w:rsidRDefault="00532907" w:rsidP="00532907">
      <w:pPr>
        <w:pStyle w:val="Akapitzlist"/>
        <w:spacing w:after="0"/>
        <w:jc w:val="both"/>
        <w:rPr>
          <w:sz w:val="24"/>
          <w:szCs w:val="24"/>
        </w:rPr>
      </w:pPr>
    </w:p>
    <w:p w:rsidR="0067067F" w:rsidRPr="000A6C06" w:rsidRDefault="00980276" w:rsidP="0067067F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A6C06">
        <w:rPr>
          <w:rFonts w:ascii="Calibri" w:eastAsia="Times New Roman" w:hAnsi="Calibri" w:cs="Times New Roman"/>
          <w:b/>
          <w:szCs w:val="24"/>
          <w:lang w:eastAsia="pl-PL"/>
        </w:rPr>
        <w:t>1.2.B: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  <w:r w:rsidR="00463230"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Pr="006F56AD" w:rsidRDefault="006F56AD" w:rsidP="006F56AD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początkowej.</w:t>
      </w:r>
    </w:p>
    <w:p w:rsidR="006F56AD" w:rsidRDefault="006F56AD" w:rsidP="006F56A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Default="006F56AD" w:rsidP="006F56AD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63230" w:rsidRPr="00003D21" w:rsidRDefault="00003D21" w:rsidP="00003D21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03D21">
        <w:rPr>
          <w:rFonts w:ascii="Calibri" w:eastAsia="Times New Roman" w:hAnsi="Calibri" w:cs="Times New Roman"/>
          <w:b/>
          <w:szCs w:val="24"/>
          <w:lang w:eastAsia="pl-PL"/>
        </w:rPr>
        <w:t>1.2 C</w:t>
      </w:r>
    </w:p>
    <w:p w:rsidR="00003D21" w:rsidRDefault="00003D21" w:rsidP="00003D2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1E9D" w:rsidRPr="00973C3F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1.2.D: 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B5315" w:rsidRDefault="004B5315" w:rsidP="004B531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5315">
        <w:rPr>
          <w:rFonts w:eastAsia="Times New Roman" w:cs="Times New Roman"/>
          <w:sz w:val="24"/>
          <w:szCs w:val="24"/>
          <w:lang w:eastAsia="pl-PL"/>
        </w:rPr>
        <w:t>Ze wsparcia wyłączone są wydatki na infrastrukturę administracyjną (np. o charakterze biurowym).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F5CD8" w:rsidRDefault="009F5CD8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1.3.A: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 xml:space="preserve">Wydatki na zakup </w:t>
      </w:r>
      <w:r w:rsidR="00374A03">
        <w:rPr>
          <w:rFonts w:eastAsia="Times New Roman" w:cs="Times New Roman"/>
          <w:sz w:val="24"/>
          <w:szCs w:val="24"/>
          <w:lang w:eastAsia="pl-PL"/>
        </w:rPr>
        <w:t xml:space="preserve">używanych 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74A03" w:rsidRPr="000B1A23" w:rsidRDefault="00374A03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</w:p>
    <w:p w:rsidR="00971E9D" w:rsidRPr="00BB2D85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zakup używanych 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D598F" w:rsidRPr="008D598F" w:rsidRDefault="008D598F" w:rsidP="008D598F">
      <w:pPr>
        <w:pStyle w:val="Akapitzlist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pl-PL"/>
        </w:rPr>
      </w:pPr>
      <w:r w:rsidRPr="008D598F"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8D598F" w:rsidRPr="0090644B" w:rsidRDefault="008D598F" w:rsidP="008D598F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1" w:name="_Toc194291240"/>
      <w:bookmarkStart w:id="2" w:name="_Toc209405135"/>
      <w:r w:rsidRPr="00E969AF">
        <w:rPr>
          <w:rFonts w:asciiTheme="minorHAnsi" w:hAnsiTheme="minorHAnsi"/>
          <w:b/>
        </w:rPr>
        <w:t xml:space="preserve"> </w:t>
      </w:r>
      <w:bookmarkEnd w:id="1"/>
      <w:bookmarkEnd w:id="2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841547" w:rsidRDefault="00841547" w:rsidP="00841547">
      <w:pPr>
        <w:spacing w:before="40" w:after="40" w:line="276" w:lineRule="auto"/>
        <w:ind w:left="33"/>
        <w:rPr>
          <w:rFonts w:asciiTheme="minorHAnsi" w:hAnsiTheme="minorHAnsi"/>
        </w:rPr>
      </w:pPr>
      <w:r>
        <w:rPr>
          <w:rFonts w:asciiTheme="minorHAnsi" w:hAnsiTheme="minorHAnsi"/>
          <w:b/>
        </w:rPr>
        <w:t>1.4.A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841547" w:rsidRPr="00841547" w:rsidRDefault="00841547" w:rsidP="00841547">
      <w:pPr>
        <w:pStyle w:val="Akapitzlist"/>
        <w:numPr>
          <w:ilvl w:val="0"/>
          <w:numId w:val="29"/>
        </w:numPr>
        <w:spacing w:before="40" w:after="40"/>
        <w:rPr>
          <w:rFonts w:eastAsiaTheme="majorEastAsia" w:cstheme="majorBidi"/>
          <w:bCs/>
          <w:sz w:val="24"/>
          <w:szCs w:val="24"/>
        </w:rPr>
      </w:pPr>
      <w:r w:rsidRPr="00841547">
        <w:rPr>
          <w:rFonts w:eastAsiaTheme="majorEastAsia" w:cstheme="majorBidi"/>
          <w:bCs/>
          <w:sz w:val="24"/>
          <w:szCs w:val="24"/>
        </w:rPr>
        <w:t>Wydatki związane z działaniami informacyjno-promocyjnymi projektu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841547" w:rsidRDefault="00841547" w:rsidP="00973C3F">
      <w:pPr>
        <w:pStyle w:val="Akapitzlist"/>
        <w:spacing w:after="0"/>
        <w:jc w:val="both"/>
        <w:rPr>
          <w:b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</w:t>
      </w:r>
      <w:r w:rsidR="00237268">
        <w:rPr>
          <w:rFonts w:asciiTheme="minorHAnsi" w:hAnsiTheme="minorHAnsi"/>
          <w:b/>
        </w:rPr>
        <w:t>ab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841547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41547" w:rsidRPr="00841547" w:rsidRDefault="00841547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841547">
        <w:rPr>
          <w:sz w:val="24"/>
          <w:szCs w:val="24"/>
        </w:rPr>
        <w:t>Wydatki związane z działaniami informacyjno-promocyjnymi projektu.</w:t>
      </w:r>
    </w:p>
    <w:p w:rsidR="00971E9D" w:rsidRPr="00F92B1F" w:rsidRDefault="00971E9D" w:rsidP="00973C3F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1.4.</w:t>
      </w:r>
      <w:r w:rsidR="00237268">
        <w:rPr>
          <w:rFonts w:asciiTheme="minorHAnsi" w:hAnsiTheme="minorHAnsi"/>
          <w:b/>
        </w:rPr>
        <w:t>Bc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973C3F" w:rsidRDefault="00CC140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3C3F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7F060A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 w:rsidR="007F06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060A" w:rsidRPr="007F060A">
        <w:t xml:space="preserve"> </w:t>
      </w:r>
      <w:r w:rsidR="007F060A" w:rsidRPr="007F060A">
        <w:rPr>
          <w:rFonts w:eastAsia="Times New Roman" w:cs="Times New Roman"/>
          <w:sz w:val="24"/>
          <w:szCs w:val="24"/>
          <w:lang w:eastAsia="pl-PL"/>
        </w:rPr>
        <w:t>(nie dotyczy usług hotelarskich w rozumieniu art. 36 ustawy o usługach turystycznych)</w:t>
      </w:r>
      <w:r w:rsidR="007F060A"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</w:t>
      </w:r>
      <w:r w:rsidR="009F5CD8">
        <w:rPr>
          <w:rFonts w:eastAsia="Times New Roman" w:cs="Times New Roman"/>
          <w:sz w:val="24"/>
          <w:szCs w:val="24"/>
          <w:lang w:eastAsia="pl-PL"/>
        </w:rPr>
        <w:t>adu własnego przekraczający 10% </w:t>
      </w:r>
      <w:r w:rsidRPr="00E84110">
        <w:rPr>
          <w:rFonts w:eastAsia="Times New Roman" w:cs="Times New Roman"/>
          <w:sz w:val="24"/>
          <w:szCs w:val="24"/>
          <w:lang w:eastAsia="pl-PL"/>
        </w:rPr>
        <w:t>całkowitych wydatków kwalifikowalnych</w:t>
      </w:r>
      <w:r w:rsidR="00CC140B"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E27661" w:rsidRDefault="00CC140B" w:rsidP="00973C3F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140B">
        <w:rPr>
          <w:sz w:val="24"/>
          <w:szCs w:val="24"/>
        </w:rPr>
        <w:t>Wydatki związane z działaniami informacyjno-promocyjnymi projektu.</w:t>
      </w:r>
    </w:p>
    <w:p w:rsid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E27661" w:rsidRP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>2.1. Technologie informacyjno-komunikacyjne</w:t>
      </w:r>
      <w:r w:rsidR="001E3C9A">
        <w:rPr>
          <w:rFonts w:asciiTheme="minorHAnsi" w:eastAsia="Calibri" w:hAnsiTheme="minorHAnsi"/>
          <w:b/>
        </w:rPr>
        <w:t>:</w:t>
      </w:r>
      <w:r w:rsidRPr="00E969AF">
        <w:rPr>
          <w:rFonts w:asciiTheme="minorHAnsi" w:eastAsia="Calibr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utrzymaniem/hostingiem/hote</w:t>
      </w:r>
      <w:r>
        <w:rPr>
          <w:rFonts w:eastAsia="Calibri"/>
          <w:sz w:val="24"/>
          <w:szCs w:val="24"/>
        </w:rPr>
        <w:t>lingiem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3C3F" w:rsidRDefault="00971E9D" w:rsidP="00973C3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demontażem urządzeń służących produkcji energii pochodzącej z</w:t>
      </w:r>
      <w:r w:rsidR="009F5CD8">
        <w:rPr>
          <w:rFonts w:asciiTheme="minorHAnsi" w:hAnsiTheme="minorHAnsi"/>
        </w:rPr>
        <w:t> </w:t>
      </w:r>
      <w:r w:rsidRPr="00E969AF">
        <w:rPr>
          <w:rFonts w:asciiTheme="minorHAnsi" w:hAnsiTheme="minorHAnsi"/>
        </w:rPr>
        <w:t>konwencjonalnych źródeł energii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317CC" w:rsidRDefault="00C317CC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  <w:r w:rsidR="001E3C9A">
        <w:rPr>
          <w:rFonts w:asciiTheme="minorHAnsi" w:hAnsiTheme="minorHAnsi"/>
          <w:b/>
        </w:rPr>
        <w:t>:</w:t>
      </w:r>
    </w:p>
    <w:p w:rsidR="00971E9D" w:rsidRPr="00CB3CF4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CB3CF4">
        <w:rPr>
          <w:rFonts w:asciiTheme="minorHAnsi" w:hAnsiTheme="minorHAnsi"/>
        </w:rPr>
        <w:t>Wydatki w ramach projektu dotyczące budynków mieszkalnych i użyteczności publicznej</w:t>
      </w:r>
      <w:r w:rsidR="000C3205"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</w:t>
      </w:r>
      <w:r w:rsidR="00CB3CF4" w:rsidRPr="00CB3CF4">
        <w:rPr>
          <w:rFonts w:asciiTheme="minorHAnsi" w:hAnsiTheme="minorHAnsi"/>
        </w:rPr>
        <w:t>są własnością jednostek</w:t>
      </w:r>
      <w:r w:rsidR="000C3205">
        <w:rPr>
          <w:rFonts w:asciiTheme="minorHAnsi" w:hAnsiTheme="minorHAnsi"/>
        </w:rPr>
        <w:t>,</w:t>
      </w:r>
      <w:r w:rsidR="00CB3CF4"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JST.</w:t>
      </w:r>
      <w:r w:rsidR="00CB3CF4" w:rsidRPr="00761B8E">
        <w:rPr>
          <w:rFonts w:asciiTheme="minorHAnsi" w:hAnsiTheme="minorHAnsi"/>
        </w:rPr>
        <w:t xml:space="preserve"> </w:t>
      </w:r>
      <w:r w:rsidR="00CB3CF4" w:rsidRPr="00CB3CF4">
        <w:rPr>
          <w:rFonts w:asciiTheme="minorHAnsi" w:hAnsiTheme="minorHAnsi"/>
        </w:rPr>
        <w:t xml:space="preserve">Nie dotyczy </w:t>
      </w:r>
      <w:r w:rsidR="00CB3CF4" w:rsidRPr="00CB3CF4">
        <w:rPr>
          <w:rFonts w:asciiTheme="minorHAnsi" w:eastAsia="TTE1ABE920t00" w:hAnsiTheme="minorHAnsi"/>
        </w:rPr>
        <w:t>przedsiębiorstw, których większość udziałów lub akcji należy do JST.</w:t>
      </w:r>
    </w:p>
    <w:p w:rsidR="00ED5902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 w:rsidR="00ED5902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D5902" w:rsidRDefault="00ED5902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902">
        <w:rPr>
          <w:sz w:val="24"/>
          <w:szCs w:val="24"/>
        </w:rPr>
        <w:t>Wydatki związane z działaniami informacyjno-promocyjnymi projektu.</w:t>
      </w:r>
      <w:r w:rsidR="00971E9D" w:rsidRPr="00ED590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8B200F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  <w:r w:rsidR="001E3C9A">
        <w:rPr>
          <w:rFonts w:asciiTheme="minorHAnsi" w:hAnsiTheme="minorHAnsi"/>
          <w:b/>
        </w:rPr>
        <w:t>:</w:t>
      </w:r>
    </w:p>
    <w:p w:rsidR="00FB145C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>) na energooszczędne</w:t>
      </w:r>
      <w:r w:rsidR="007C427F"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przekraczające wartość </w:t>
      </w:r>
      <w:r>
        <w:rPr>
          <w:sz w:val="24"/>
          <w:szCs w:val="24"/>
        </w:rPr>
        <w:t>10</w:t>
      </w:r>
      <w:r w:rsidR="009F5CD8">
        <w:rPr>
          <w:sz w:val="24"/>
          <w:szCs w:val="24"/>
        </w:rPr>
        <w:t> </w:t>
      </w:r>
      <w:r w:rsidRPr="00E969AF">
        <w:rPr>
          <w:sz w:val="24"/>
          <w:szCs w:val="24"/>
        </w:rPr>
        <w:t>% wydatków kwalifikowalnych w projekcie.</w:t>
      </w:r>
    </w:p>
    <w:p w:rsidR="008B200F" w:rsidRPr="00CB3CF4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01846" w:rsidRPr="00C94CC1" w:rsidRDefault="00301846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roboty budowlane nie związane bezpośrednio z poprawą efektywności energetycznej (np. nie wynikające z audytu, dot. remontu sanitariatów, zmiana układu pomieszczeń, wyposażenie pomieszczeń w meble</w:t>
      </w:r>
      <w:r w:rsidR="00EF2191">
        <w:rPr>
          <w:rFonts w:eastAsia="Times New Roman" w:cs="Times New Roman"/>
          <w:sz w:val="24"/>
          <w:szCs w:val="24"/>
          <w:lang w:eastAsia="pl-PL"/>
        </w:rPr>
        <w:t xml:space="preserve">, remont/modernizacja klatki schodowej, remont/modernizacja instalacji 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w zakresie nie związanym bezpośrednio z poprawą efektywności energetycznej, </w:t>
      </w:r>
      <w:r w:rsidR="00EF2191">
        <w:rPr>
          <w:rFonts w:eastAsia="Times New Roman" w:cs="Times New Roman"/>
          <w:sz w:val="24"/>
          <w:szCs w:val="24"/>
          <w:lang w:eastAsia="pl-PL"/>
        </w:rPr>
        <w:t>zagospodarowanie terenu,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 itp.).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D63456" w:rsidRPr="00866CA4" w:rsidRDefault="00D63456" w:rsidP="00D63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66CA4">
        <w:rPr>
          <w:sz w:val="24"/>
          <w:szCs w:val="24"/>
        </w:rPr>
        <w:t>Powyższe limity nie podlegają sumowaniu, tzn. elementy uzupełniające muszą zawsze stanowić mniej niż 50% wydatków kwalifikowalnych w projekcie. Jeśli np. projekt składa się z 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971E9D" w:rsidRPr="00973C3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 xml:space="preserve">Wysokosprawna </w:t>
      </w:r>
      <w:r w:rsidR="001E3C9A">
        <w:rPr>
          <w:rFonts w:asciiTheme="minorHAnsi" w:hAnsiTheme="minorHAnsi"/>
          <w:b/>
        </w:rPr>
        <w:t>Kogeneracja:</w:t>
      </w:r>
    </w:p>
    <w:p w:rsidR="00971E9D" w:rsidRPr="00414C68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  <w:szCs w:val="24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</w:t>
      </w:r>
      <w:r w:rsidRPr="00414C68">
        <w:rPr>
          <w:rFonts w:asciiTheme="minorHAnsi" w:hAnsiTheme="minorHAnsi"/>
          <w:szCs w:val="24"/>
        </w:rPr>
        <w:t xml:space="preserve">sytuacji, w której wytwarzana energia służy m.in. zaspokojeniu potrzeb własnych.  </w:t>
      </w:r>
    </w:p>
    <w:p w:rsidR="00971E9D" w:rsidRPr="00414C68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C68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pracy. </w:t>
      </w:r>
    </w:p>
    <w:p w:rsidR="00414C68" w:rsidRPr="00A25650" w:rsidRDefault="00414C68" w:rsidP="00414C68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25650">
        <w:rPr>
          <w:rFonts w:eastAsia="Times New Roman" w:cs="Times New Roman"/>
          <w:sz w:val="24"/>
          <w:szCs w:val="24"/>
          <w:lang w:eastAsia="pl-PL"/>
        </w:rPr>
        <w:t>Wydatki na działania związane z utrzymaniem funkcjonowania źródła energii oraz zwykła wymiana części, które podlegałyby wymianie w trakcie zwykłego okresu eksploatacji przedmiotowej instalacji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>,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 xml:space="preserve"> nie prowadzące do wydłużenia przewidywanego okresu 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>ekonomicznego wykorzystania.</w:t>
      </w:r>
      <w:r w:rsidRPr="00A256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D5902" w:rsidRPr="00ED5902" w:rsidRDefault="00ED5902" w:rsidP="00414C68">
      <w:pPr>
        <w:pStyle w:val="Akapitzlist"/>
        <w:numPr>
          <w:ilvl w:val="0"/>
          <w:numId w:val="21"/>
        </w:numPr>
        <w:jc w:val="both"/>
        <w:rPr>
          <w:iCs/>
          <w:color w:val="1F497D" w:themeColor="text2"/>
          <w:sz w:val="24"/>
          <w:szCs w:val="24"/>
        </w:rPr>
      </w:pPr>
      <w:r w:rsidRPr="00ED5902">
        <w:rPr>
          <w:sz w:val="24"/>
          <w:szCs w:val="24"/>
        </w:rPr>
        <w:t>Wydatki związane z działaniami informacyjno-promocyjnymi projektu.</w:t>
      </w:r>
    </w:p>
    <w:p w:rsidR="00414C68" w:rsidRPr="00973C3F" w:rsidRDefault="00414C6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Zakup środków transportu, z wyłączeniem specjalistycznych środków transportu odpadów.</w:t>
      </w:r>
    </w:p>
    <w:p w:rsidR="00973C3F" w:rsidRPr="00973C3F" w:rsidRDefault="00971E9D" w:rsidP="00973C3F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  <w:r w:rsidR="001E3C9A">
        <w:rPr>
          <w:rFonts w:asciiTheme="minorHAnsi" w:eastAsia="TTE1ABE920t00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</w:t>
      </w:r>
      <w:r w:rsidR="009F5CD8">
        <w:rPr>
          <w:sz w:val="24"/>
          <w:szCs w:val="24"/>
        </w:rPr>
        <w:t xml:space="preserve"> </w:t>
      </w:r>
      <w:r w:rsidRPr="00E969AF">
        <w:rPr>
          <w:sz w:val="24"/>
          <w:szCs w:val="24"/>
        </w:rPr>
        <w:t>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3C3F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  <w:r w:rsidR="001E3C9A">
        <w:rPr>
          <w:rFonts w:asciiTheme="minorHAnsi" w:hAnsiTheme="minorHAnsi" w:cstheme="minorBidi"/>
          <w:b/>
        </w:rPr>
        <w:t>:</w:t>
      </w:r>
    </w:p>
    <w:p w:rsidR="00973C3F" w:rsidRDefault="00971E9D" w:rsidP="00973C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wyposażenie parków krajobrazowych i rezerwatów nie przyczyniające się bezpośrednio do czynnej ochrony przyrody.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  <w:r w:rsidR="00897C87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</w:t>
      </w:r>
      <w:r w:rsidR="000E0794">
        <w:rPr>
          <w:sz w:val="24"/>
          <w:szCs w:val="24"/>
        </w:rPr>
        <w:t xml:space="preserve"> oraz wydatki</w:t>
      </w:r>
      <w:r w:rsidR="000E0794" w:rsidRPr="000E0794">
        <w:rPr>
          <w:sz w:val="24"/>
          <w:szCs w:val="24"/>
        </w:rPr>
        <w:t xml:space="preserve"> </w:t>
      </w:r>
      <w:r w:rsidR="000E0794">
        <w:rPr>
          <w:sz w:val="24"/>
          <w:szCs w:val="24"/>
        </w:rPr>
        <w:t xml:space="preserve">na budowę/przebudowę, remont, itp. infrastruktury niezbędnej do przechowywanie zakupionego w ramach projektu sprzętu, </w:t>
      </w:r>
      <w:r w:rsidR="000E0794" w:rsidRPr="00E969AF">
        <w:rPr>
          <w:sz w:val="24"/>
          <w:szCs w:val="24"/>
        </w:rPr>
        <w:t xml:space="preserve">stanowiące powyżej </w:t>
      </w:r>
      <w:r w:rsidR="000E0794">
        <w:rPr>
          <w:sz w:val="24"/>
          <w:szCs w:val="24"/>
        </w:rPr>
        <w:t>2</w:t>
      </w:r>
      <w:r w:rsidR="000E0794" w:rsidRPr="00E969AF">
        <w:rPr>
          <w:sz w:val="24"/>
          <w:szCs w:val="24"/>
        </w:rPr>
        <w:t>5% całkowitych kosztów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4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</w:t>
      </w:r>
      <w:r w:rsidR="009F5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obiekty i urządzenia obsługi uczestników ruchu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>zatoki postojowe, zatoki autobusowe, perony tramwajowe, pętle autobusowe, place do zawracania, 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>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mogą stanowić wydatek kwalifikowalny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MOP typu II i III</w:t>
      </w:r>
      <w:r>
        <w:rPr>
          <w:rStyle w:val="Odwoa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o funkcji wypoczynkowo-usługowej mogą stanowić wydatek kwalifikowalny tylko w części wypoczynkowej odpowiadającej 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I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techniczne drogi (np. bariery ochronne, ogrodzenie drogi i inne urządzenia zabezpieczające przed wkroczeniem zwierząt na drogę, osłony przeciwolśnieniowe,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973C3F" w:rsidRDefault="00971E9D" w:rsidP="00973C3F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</w:t>
      </w:r>
      <w:r w:rsidR="009F5C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i 4 liczone są łącznie, tz</w:t>
      </w:r>
      <w:r w:rsidR="009F5CD8">
        <w:rPr>
          <w:rFonts w:asciiTheme="minorHAnsi" w:hAnsiTheme="minorHAnsi"/>
        </w:rPr>
        <w:t>n. wydatki w tych kategoriach w </w:t>
      </w:r>
      <w:r>
        <w:rPr>
          <w:rFonts w:asciiTheme="minorHAnsi" w:hAnsiTheme="minorHAnsi"/>
        </w:rPr>
        <w:t>sumie nie mogą przekroczyć 25% wydatków kwalifikowalnych w projekcie.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F5CD8" w:rsidRPr="00973C3F" w:rsidRDefault="009F5CD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</w:t>
      </w:r>
      <w:r w:rsidR="00C30EA4">
        <w:rPr>
          <w:rFonts w:asciiTheme="minorHAnsi" w:hAnsiTheme="minorHAnsi"/>
          <w:b/>
        </w:rPr>
        <w:t>nwestycje w i</w:t>
      </w:r>
      <w:r w:rsidRPr="00E969AF">
        <w:rPr>
          <w:rFonts w:asciiTheme="minorHAnsi" w:hAnsiTheme="minorHAnsi"/>
          <w:b/>
        </w:rPr>
        <w:t>nfrastruktur</w:t>
      </w:r>
      <w:r w:rsidR="00C30EA4">
        <w:rPr>
          <w:rFonts w:asciiTheme="minorHAnsi" w:hAnsiTheme="minorHAnsi"/>
          <w:b/>
        </w:rPr>
        <w:t>ę</w:t>
      </w:r>
      <w:r w:rsidRPr="00E969AF">
        <w:rPr>
          <w:rFonts w:asciiTheme="minorHAnsi" w:hAnsiTheme="minorHAnsi"/>
          <w:b/>
        </w:rPr>
        <w:t xml:space="preserve"> społeczn</w:t>
      </w:r>
      <w:r w:rsidR="00C30EA4">
        <w:rPr>
          <w:rFonts w:asciiTheme="minorHAnsi" w:hAnsiTheme="minorHAnsi"/>
          <w:b/>
        </w:rPr>
        <w:t>ą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8"/>
      </w:r>
      <w:r w:rsidR="00052139">
        <w:rPr>
          <w:sz w:val="24"/>
          <w:szCs w:val="24"/>
        </w:rPr>
        <w:t xml:space="preserve"> </w:t>
      </w:r>
      <w:r w:rsidR="00052139" w:rsidRPr="00E969AF">
        <w:rPr>
          <w:sz w:val="24"/>
          <w:szCs w:val="24"/>
        </w:rPr>
        <w:t>–</w:t>
      </w:r>
      <w:r w:rsidR="00052139">
        <w:rPr>
          <w:sz w:val="24"/>
          <w:szCs w:val="24"/>
        </w:rPr>
        <w:t xml:space="preserve"> w schematach 6.1 C, D,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termomodernizację przekraczające 49%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</w:t>
      </w:r>
      <w:r w:rsidR="009F5CD8">
        <w:rPr>
          <w:sz w:val="24"/>
          <w:szCs w:val="24"/>
        </w:rPr>
        <w:t xml:space="preserve"> zieleń i drobną architekturę w </w:t>
      </w:r>
      <w:r w:rsidRPr="00E969AF">
        <w:rPr>
          <w:sz w:val="24"/>
          <w:szCs w:val="24"/>
        </w:rPr>
        <w:t>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>.</w:t>
      </w:r>
    </w:p>
    <w:p w:rsidR="009630F2" w:rsidRPr="00973C3F" w:rsidRDefault="009630F2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  <w:r w:rsidR="001E3C9A">
        <w:rPr>
          <w:b/>
          <w:sz w:val="24"/>
          <w:szCs w:val="24"/>
        </w:rPr>
        <w:t>: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w zakresie ICT (oprogramowanie, sprzęt), przekraczające 49% </w:t>
      </w:r>
      <w:r w:rsidRPr="00E969AF">
        <w:rPr>
          <w:rFonts w:eastAsia="Times New Roman" w:cs="Times New Roman"/>
          <w:sz w:val="24"/>
          <w:szCs w:val="24"/>
          <w:lang w:eastAsia="pl-PL"/>
        </w:rPr>
        <w:t>wartości całkowitych wydatków kwalifikowalnych projektu</w:t>
      </w:r>
      <w:r w:rsidR="00AF714F">
        <w:rPr>
          <w:rFonts w:eastAsia="Times New Roman" w:cs="Times New Roman"/>
          <w:sz w:val="24"/>
          <w:szCs w:val="24"/>
          <w:lang w:eastAsia="pl-PL"/>
        </w:rPr>
        <w:t>.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</w:t>
      </w:r>
      <w:r w:rsidR="009F5CD8">
        <w:rPr>
          <w:rFonts w:eastAsia="Times New Roman" w:cs="Times New Roman"/>
          <w:sz w:val="24"/>
          <w:szCs w:val="24"/>
          <w:lang w:eastAsia="pl-PL"/>
        </w:rPr>
        <w:t>iem części administracyjnej nie</w:t>
      </w:r>
      <w:r w:rsidRPr="00E969AF">
        <w:rPr>
          <w:rFonts w:eastAsia="Times New Roman" w:cs="Times New Roman"/>
          <w:sz w:val="24"/>
          <w:szCs w:val="24"/>
          <w:lang w:eastAsia="pl-PL"/>
        </w:rPr>
        <w:t>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</w:t>
      </w:r>
      <w:r w:rsidR="00BE520D">
        <w:rPr>
          <w:rFonts w:eastAsia="Times New Roman" w:cs="Times New Roman"/>
          <w:sz w:val="24"/>
          <w:szCs w:val="24"/>
          <w:lang w:eastAsia="pl-PL"/>
        </w:rPr>
        <w:t xml:space="preserve"> medycznego</w:t>
      </w:r>
      <w:r w:rsidR="009F5CD8">
        <w:rPr>
          <w:rFonts w:eastAsia="Times New Roman" w:cs="Times New Roman"/>
          <w:sz w:val="24"/>
          <w:szCs w:val="24"/>
          <w:lang w:eastAsia="pl-PL"/>
        </w:rPr>
        <w:t>,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na którym będą świadczone usługi medyczne</w:t>
      </w:r>
      <w:r w:rsidR="00FE2E5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60F5">
        <w:rPr>
          <w:rFonts w:eastAsia="Times New Roman" w:cs="Times New Roman"/>
          <w:sz w:val="24"/>
          <w:szCs w:val="24"/>
          <w:lang w:eastAsia="pl-PL"/>
        </w:rPr>
        <w:t>odpłatne</w:t>
      </w:r>
      <w:r w:rsidR="005B2449">
        <w:rPr>
          <w:sz w:val="24"/>
          <w:szCs w:val="24"/>
        </w:rPr>
        <w:t>, generujące przychód w projekcie</w:t>
      </w:r>
      <w:r w:rsidR="004E60F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.</w:t>
      </w:r>
    </w:p>
    <w:p w:rsidR="005B2449" w:rsidRPr="00912336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641D0">
        <w:rPr>
          <w:sz w:val="24"/>
          <w:szCs w:val="24"/>
        </w:rPr>
        <w:t>Wydatki na zagospodarowanie otoczenia w zieleń i drobną architekturę</w:t>
      </w:r>
      <w:r>
        <w:rPr>
          <w:sz w:val="24"/>
          <w:szCs w:val="24"/>
        </w:rPr>
        <w:t>.</w:t>
      </w:r>
    </w:p>
    <w:p w:rsidR="005B2449" w:rsidRPr="009661DF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8783B">
        <w:rPr>
          <w:sz w:val="24"/>
          <w:szCs w:val="24"/>
        </w:rPr>
        <w:t>ydatki związane z</w:t>
      </w:r>
      <w:r>
        <w:rPr>
          <w:sz w:val="24"/>
          <w:szCs w:val="24"/>
        </w:rPr>
        <w:t xml:space="preserve"> pracami remontowo-budowlanymi  lub termomodernizacją</w:t>
      </w:r>
      <w:r w:rsidRPr="0018783B">
        <w:rPr>
          <w:sz w:val="24"/>
          <w:szCs w:val="24"/>
        </w:rPr>
        <w:t>, któr</w:t>
      </w:r>
      <w:r w:rsidR="004D15E8">
        <w:rPr>
          <w:sz w:val="24"/>
          <w:szCs w:val="24"/>
        </w:rPr>
        <w:t>e</w:t>
      </w:r>
      <w:r w:rsidRPr="0018783B">
        <w:rPr>
          <w:sz w:val="24"/>
          <w:szCs w:val="24"/>
        </w:rPr>
        <w:t xml:space="preserve"> </w:t>
      </w:r>
      <w:r>
        <w:rPr>
          <w:sz w:val="24"/>
          <w:szCs w:val="24"/>
        </w:rPr>
        <w:t>nie są</w:t>
      </w:r>
      <w:r w:rsidRPr="0018783B">
        <w:rPr>
          <w:sz w:val="24"/>
          <w:szCs w:val="24"/>
        </w:rPr>
        <w:t xml:space="preserve"> bezpośrednio </w:t>
      </w:r>
      <w:r>
        <w:rPr>
          <w:sz w:val="24"/>
          <w:szCs w:val="24"/>
        </w:rPr>
        <w:t>i w całości związane</w:t>
      </w:r>
      <w:r w:rsidRPr="0018783B">
        <w:rPr>
          <w:sz w:val="24"/>
          <w:szCs w:val="24"/>
        </w:rPr>
        <w:t xml:space="preserve"> z infrastrukturą przeznaczoną do udzielania świadczeń zdrowotnych </w:t>
      </w:r>
      <w:r>
        <w:rPr>
          <w:sz w:val="24"/>
          <w:szCs w:val="24"/>
        </w:rPr>
        <w:t>w ramach 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5B2449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związane z </w:t>
      </w:r>
      <w:r w:rsidRPr="009661DF">
        <w:rPr>
          <w:rFonts w:ascii="Arial" w:hAnsi="Arial"/>
        </w:rPr>
        <w:t xml:space="preserve">zakupem </w:t>
      </w:r>
      <w:r>
        <w:rPr>
          <w:rFonts w:ascii="Arial" w:hAnsi="Arial"/>
        </w:rPr>
        <w:t xml:space="preserve">oprogramowania i </w:t>
      </w:r>
      <w:r w:rsidRPr="009661DF">
        <w:rPr>
          <w:rFonts w:ascii="Arial" w:hAnsi="Arial"/>
        </w:rPr>
        <w:t>sprzętu</w:t>
      </w:r>
      <w:r>
        <w:rPr>
          <w:rFonts w:ascii="Arial" w:hAnsi="Arial"/>
        </w:rPr>
        <w:t xml:space="preserve"> I</w:t>
      </w:r>
      <w:r w:rsidR="00B55A70">
        <w:rPr>
          <w:rFonts w:ascii="Arial" w:hAnsi="Arial"/>
        </w:rPr>
        <w:t>C</w:t>
      </w:r>
      <w:r>
        <w:rPr>
          <w:rFonts w:ascii="Arial" w:hAnsi="Arial"/>
        </w:rPr>
        <w:t xml:space="preserve">T, który to sprzęt nie jest bezpośrednio i w całości związany z zakresem wsparcia w ramach </w:t>
      </w:r>
      <w:r>
        <w:rPr>
          <w:sz w:val="24"/>
          <w:szCs w:val="24"/>
        </w:rPr>
        <w:t>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7A57DC" w:rsidRDefault="007A57DC" w:rsidP="007A57DC">
      <w:pPr>
        <w:pStyle w:val="Akapitzlist"/>
        <w:jc w:val="both"/>
        <w:rPr>
          <w:sz w:val="24"/>
          <w:szCs w:val="24"/>
        </w:rPr>
      </w:pPr>
    </w:p>
    <w:p w:rsidR="00971E9D" w:rsidRPr="00AD511B" w:rsidRDefault="00971E9D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  <w:r w:rsidR="001E3C9A">
        <w:rPr>
          <w:b/>
          <w:sz w:val="24"/>
          <w:szCs w:val="24"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="001257B7">
        <w:rPr>
          <w:sz w:val="24"/>
          <w:szCs w:val="24"/>
        </w:rPr>
        <w:t xml:space="preserve"> mieszkalnych (schemat 6.3.B)</w:t>
      </w:r>
      <w:r w:rsidRPr="00E969AF">
        <w:rPr>
          <w:sz w:val="24"/>
          <w:szCs w:val="24"/>
          <w:vertAlign w:val="superscript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części związane z prowadzeniem działalności administracyjnej we wspieranych w projekcie budynkach</w:t>
      </w:r>
      <w:r w:rsidR="00D94553">
        <w:rPr>
          <w:sz w:val="24"/>
          <w:szCs w:val="24"/>
        </w:rPr>
        <w:t>/obiektach (schemat 6.3.A)</w:t>
      </w:r>
      <w:r w:rsidRPr="00E969AF">
        <w:rPr>
          <w:rStyle w:val="Odwoanieprzypisudolnego"/>
          <w:sz w:val="24"/>
          <w:szCs w:val="24"/>
        </w:rPr>
        <w:footnoteReference w:id="11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</w:t>
      </w:r>
      <w:r w:rsidR="005668AE">
        <w:rPr>
          <w:sz w:val="24"/>
          <w:szCs w:val="24"/>
        </w:rPr>
        <w:t>ów inwestycyjnych</w:t>
      </w:r>
      <w:r w:rsidR="005668AE">
        <w:rPr>
          <w:rStyle w:val="Odwoanieprzypisudolnego"/>
          <w:sz w:val="24"/>
          <w:szCs w:val="24"/>
        </w:rPr>
        <w:footnoteReference w:id="12"/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5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6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60019" w:rsidRPr="00E969AF" w:rsidRDefault="00060019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0019">
        <w:rPr>
          <w:rFonts w:eastAsia="Times New Roman" w:cs="Times New Roman"/>
          <w:sz w:val="24"/>
          <w:szCs w:val="24"/>
          <w:lang w:eastAsia="pl-PL"/>
        </w:rPr>
        <w:t>Wydatki na infrastrukturę szkół ponadgimnazjalnych</w:t>
      </w:r>
      <w:r w:rsidRPr="00060019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7"/>
      </w:r>
      <w:r w:rsidR="00560A8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AD511B" w:rsidRPr="00AD511B" w:rsidRDefault="00AD511B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</w:t>
      </w:r>
      <w:r w:rsidR="009C0AFD">
        <w:rPr>
          <w:rFonts w:asciiTheme="minorHAnsi" w:eastAsiaTheme="majorEastAsia" w:hAnsiTheme="minorHAnsi" w:cstheme="majorBidi"/>
          <w:b/>
          <w:bCs/>
        </w:rPr>
        <w:t>,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w tym zawodową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161E6" w:rsidRPr="00656F36" w:rsidRDefault="00B161E6" w:rsidP="00F630FA">
      <w:pPr>
        <w:pStyle w:val="Akapitzlist"/>
        <w:numPr>
          <w:ilvl w:val="0"/>
          <w:numId w:val="6"/>
        </w:numPr>
        <w:spacing w:line="240" w:lineRule="auto"/>
        <w:jc w:val="both"/>
      </w:pPr>
      <w:r w:rsidRPr="009E0347">
        <w:rPr>
          <w:rFonts w:eastAsia="Times New Roman" w:cs="Times New Roman"/>
          <w:sz w:val="24"/>
          <w:szCs w:val="24"/>
          <w:lang w:eastAsia="pl-PL"/>
        </w:rPr>
        <w:t xml:space="preserve">Wydatki na infrastrukturę </w:t>
      </w:r>
      <w:r w:rsidR="00681F86">
        <w:rPr>
          <w:rFonts w:eastAsia="Times New Roman" w:cs="Times New Roman"/>
          <w:sz w:val="24"/>
          <w:szCs w:val="24"/>
          <w:lang w:eastAsia="pl-PL"/>
        </w:rPr>
        <w:t xml:space="preserve">szkolnictwa </w:t>
      </w:r>
      <w:r w:rsidR="00F630FA" w:rsidRPr="00F630FA">
        <w:rPr>
          <w:rFonts w:eastAsia="Times New Roman" w:cs="Times New Roman"/>
          <w:sz w:val="24"/>
          <w:szCs w:val="24"/>
          <w:lang w:eastAsia="pl-PL"/>
        </w:rPr>
        <w:t xml:space="preserve">ponadgimnazjalnego </w:t>
      </w:r>
      <w:r w:rsidR="00681F86">
        <w:rPr>
          <w:rFonts w:eastAsia="Times New Roman" w:cs="Times New Roman"/>
          <w:sz w:val="24"/>
          <w:szCs w:val="24"/>
          <w:lang w:eastAsia="pl-PL"/>
        </w:rPr>
        <w:t>zawodowego</w:t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0C61">
        <w:rPr>
          <w:rFonts w:eastAsia="Times New Roman" w:cs="Times New Roman"/>
          <w:sz w:val="24"/>
          <w:szCs w:val="24"/>
          <w:lang w:eastAsia="pl-PL"/>
        </w:rPr>
        <w:br/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w przypadku naborów skierowanych 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>do s</w:t>
      </w:r>
      <w:r w:rsidR="009B0BF4">
        <w:rPr>
          <w:rFonts w:eastAsia="Times New Roman" w:cs="Times New Roman"/>
          <w:sz w:val="24"/>
          <w:szCs w:val="24"/>
          <w:lang w:eastAsia="pl-PL"/>
        </w:rPr>
        <w:t>zkolnictwa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ponadgimnazjalne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ogólne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>
        <w:rPr>
          <w:rStyle w:val="Odwoanieprzypisudolnego"/>
        </w:rPr>
        <w:footnoteReference w:id="18"/>
      </w:r>
      <w:r>
        <w:t>.</w:t>
      </w:r>
    </w:p>
    <w:p w:rsidR="00B161E6" w:rsidRPr="00E969AF" w:rsidRDefault="00681F86" w:rsidP="000B1B0E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szkolnictwa ponadgimnazjalnego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B0E">
        <w:rPr>
          <w:rFonts w:eastAsia="Times New Roman" w:cs="Times New Roman"/>
          <w:sz w:val="24"/>
          <w:szCs w:val="24"/>
          <w:lang w:eastAsia="pl-PL"/>
        </w:rPr>
        <w:t>ogóln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w przypadku naborów skierowanych do szkolnictwo ponadgimnazjalne</w:t>
      </w:r>
      <w:r w:rsidR="00F630FA">
        <w:rPr>
          <w:rFonts w:eastAsia="Times New Roman" w:cs="Times New Roman"/>
          <w:sz w:val="24"/>
          <w:szCs w:val="24"/>
          <w:lang w:eastAsia="pl-PL"/>
        </w:rPr>
        <w:t>go zawodowego</w:t>
      </w:r>
      <w:r w:rsidR="00B161E6" w:rsidRPr="00F630FA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9"/>
      </w:r>
      <w:r w:rsidR="00F630F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AD511B" w:rsidRDefault="00971E9D" w:rsidP="00AD511B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sectPr w:rsidR="00971E9D" w:rsidRPr="00AD511B" w:rsidSect="00A731B3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52" w:rsidRDefault="00D65052" w:rsidP="007B2A55">
      <w:pPr>
        <w:spacing w:line="240" w:lineRule="auto"/>
      </w:pPr>
      <w:r>
        <w:separator/>
      </w:r>
    </w:p>
  </w:endnote>
  <w:endnote w:type="continuationSeparator" w:id="0">
    <w:p w:rsidR="00D65052" w:rsidRDefault="00D65052" w:rsidP="007B2A55">
      <w:pPr>
        <w:spacing w:line="240" w:lineRule="auto"/>
      </w:pPr>
      <w:r>
        <w:continuationSeparator/>
      </w:r>
    </w:p>
  </w:endnote>
  <w:endnote w:type="continuationNotice" w:id="1">
    <w:p w:rsidR="00D65052" w:rsidRDefault="00D650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4D15E8" w:rsidRPr="007B2A55" w:rsidRDefault="0036319A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="004D15E8"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A372EB">
          <w:rPr>
            <w:rFonts w:asciiTheme="minorHAnsi" w:hAnsiTheme="minorHAnsi"/>
            <w:noProof/>
            <w:sz w:val="20"/>
          </w:rPr>
          <w:t>2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4D15E8" w:rsidRDefault="004D15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52" w:rsidRDefault="00D65052" w:rsidP="007B2A55">
      <w:pPr>
        <w:spacing w:line="240" w:lineRule="auto"/>
      </w:pPr>
      <w:r>
        <w:separator/>
      </w:r>
    </w:p>
  </w:footnote>
  <w:footnote w:type="continuationSeparator" w:id="0">
    <w:p w:rsidR="00D65052" w:rsidRDefault="00D65052" w:rsidP="007B2A55">
      <w:pPr>
        <w:spacing w:line="240" w:lineRule="auto"/>
      </w:pPr>
      <w:r>
        <w:continuationSeparator/>
      </w:r>
    </w:p>
  </w:footnote>
  <w:footnote w:type="continuationNotice" w:id="1">
    <w:p w:rsidR="00D65052" w:rsidRDefault="00D65052">
      <w:pPr>
        <w:spacing w:line="240" w:lineRule="auto"/>
      </w:pPr>
    </w:p>
  </w:footnote>
  <w:footnote w:id="2">
    <w:p w:rsidR="004D15E8" w:rsidRDefault="004D15E8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  <w:footnote w:id="4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4D15E8" w:rsidRPr="001C7384" w:rsidRDefault="004D15E8" w:rsidP="001C73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Pr="001C7384">
        <w:t xml:space="preserve">Jeśli wnioskodawca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4D15E8" w:rsidRDefault="004D15E8" w:rsidP="00971E9D">
      <w:pPr>
        <w:pStyle w:val="Tekstprzypisudolnego"/>
        <w:jc w:val="both"/>
      </w:pPr>
    </w:p>
  </w:footnote>
  <w:footnote w:id="10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4D15E8" w:rsidRPr="0009655D" w:rsidRDefault="004D15E8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Pr="00104560">
        <w:t xml:space="preserve">Jeśli wnioskodawca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4D15E8" w:rsidRPr="0009655D" w:rsidRDefault="004D15E8" w:rsidP="00060019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4D15E8" w:rsidRPr="0009655D" w:rsidRDefault="004D15E8" w:rsidP="0009655D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4D15E8" w:rsidRDefault="004D15E8" w:rsidP="00F630F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E8" w:rsidRDefault="004D15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7DE1"/>
    <w:multiLevelType w:val="hybridMultilevel"/>
    <w:tmpl w:val="0CAC69AA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1751A"/>
    <w:multiLevelType w:val="hybridMultilevel"/>
    <w:tmpl w:val="8D80E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30"/>
  </w:num>
  <w:num w:numId="12">
    <w:abstractNumId w:val="19"/>
  </w:num>
  <w:num w:numId="13">
    <w:abstractNumId w:val="15"/>
  </w:num>
  <w:num w:numId="14">
    <w:abstractNumId w:val="13"/>
  </w:num>
  <w:num w:numId="15">
    <w:abstractNumId w:val="27"/>
  </w:num>
  <w:num w:numId="16">
    <w:abstractNumId w:val="7"/>
  </w:num>
  <w:num w:numId="17">
    <w:abstractNumId w:val="21"/>
  </w:num>
  <w:num w:numId="18">
    <w:abstractNumId w:val="26"/>
  </w:num>
  <w:num w:numId="19">
    <w:abstractNumId w:val="24"/>
  </w:num>
  <w:num w:numId="20">
    <w:abstractNumId w:val="28"/>
  </w:num>
  <w:num w:numId="21">
    <w:abstractNumId w:val="16"/>
  </w:num>
  <w:num w:numId="22">
    <w:abstractNumId w:val="23"/>
  </w:num>
  <w:num w:numId="23">
    <w:abstractNumId w:val="29"/>
  </w:num>
  <w:num w:numId="24">
    <w:abstractNumId w:val="11"/>
  </w:num>
  <w:num w:numId="25">
    <w:abstractNumId w:val="25"/>
  </w:num>
  <w:num w:numId="26">
    <w:abstractNumId w:val="22"/>
  </w:num>
  <w:num w:numId="27">
    <w:abstractNumId w:val="5"/>
  </w:num>
  <w:num w:numId="28">
    <w:abstractNumId w:val="4"/>
  </w:num>
  <w:num w:numId="29">
    <w:abstractNumId w:val="2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04D4"/>
    <w:rsid w:val="00000650"/>
    <w:rsid w:val="00003D21"/>
    <w:rsid w:val="00032072"/>
    <w:rsid w:val="00045701"/>
    <w:rsid w:val="00052139"/>
    <w:rsid w:val="00053699"/>
    <w:rsid w:val="00060019"/>
    <w:rsid w:val="00061FBF"/>
    <w:rsid w:val="00067616"/>
    <w:rsid w:val="000731D2"/>
    <w:rsid w:val="0009655D"/>
    <w:rsid w:val="000A104C"/>
    <w:rsid w:val="000A6C06"/>
    <w:rsid w:val="000B1B0E"/>
    <w:rsid w:val="000C3205"/>
    <w:rsid w:val="000C44F7"/>
    <w:rsid w:val="000C45C8"/>
    <w:rsid w:val="000C5AC2"/>
    <w:rsid w:val="000E0794"/>
    <w:rsid w:val="00104560"/>
    <w:rsid w:val="00106350"/>
    <w:rsid w:val="00112079"/>
    <w:rsid w:val="00115989"/>
    <w:rsid w:val="00121CFB"/>
    <w:rsid w:val="001257B7"/>
    <w:rsid w:val="00125FB5"/>
    <w:rsid w:val="0014197B"/>
    <w:rsid w:val="00146D78"/>
    <w:rsid w:val="00166191"/>
    <w:rsid w:val="00180903"/>
    <w:rsid w:val="00190741"/>
    <w:rsid w:val="001924BA"/>
    <w:rsid w:val="00192F0E"/>
    <w:rsid w:val="001B400E"/>
    <w:rsid w:val="001C7384"/>
    <w:rsid w:val="001D041C"/>
    <w:rsid w:val="001D731F"/>
    <w:rsid w:val="001D7FEA"/>
    <w:rsid w:val="001E2CC7"/>
    <w:rsid w:val="001E3C9A"/>
    <w:rsid w:val="001F3AF3"/>
    <w:rsid w:val="001F3E00"/>
    <w:rsid w:val="002253FF"/>
    <w:rsid w:val="002308C2"/>
    <w:rsid w:val="002310CB"/>
    <w:rsid w:val="00237268"/>
    <w:rsid w:val="00243364"/>
    <w:rsid w:val="00250A55"/>
    <w:rsid w:val="00286B4B"/>
    <w:rsid w:val="002C05AE"/>
    <w:rsid w:val="002C3178"/>
    <w:rsid w:val="002C5961"/>
    <w:rsid w:val="002E7174"/>
    <w:rsid w:val="002F6B2F"/>
    <w:rsid w:val="00301846"/>
    <w:rsid w:val="003144D7"/>
    <w:rsid w:val="00326A0C"/>
    <w:rsid w:val="003322D3"/>
    <w:rsid w:val="00350A20"/>
    <w:rsid w:val="0036319A"/>
    <w:rsid w:val="00371944"/>
    <w:rsid w:val="00372908"/>
    <w:rsid w:val="00374A03"/>
    <w:rsid w:val="00375096"/>
    <w:rsid w:val="003A1349"/>
    <w:rsid w:val="003A3A7C"/>
    <w:rsid w:val="003A7A87"/>
    <w:rsid w:val="003B37D5"/>
    <w:rsid w:val="003C23E8"/>
    <w:rsid w:val="003C2BAD"/>
    <w:rsid w:val="003D268C"/>
    <w:rsid w:val="00414C68"/>
    <w:rsid w:val="00425581"/>
    <w:rsid w:val="004311FA"/>
    <w:rsid w:val="00432AA2"/>
    <w:rsid w:val="00454917"/>
    <w:rsid w:val="00463230"/>
    <w:rsid w:val="00495B79"/>
    <w:rsid w:val="00497AC4"/>
    <w:rsid w:val="004A19C6"/>
    <w:rsid w:val="004A6234"/>
    <w:rsid w:val="004B3383"/>
    <w:rsid w:val="004B5315"/>
    <w:rsid w:val="004C2250"/>
    <w:rsid w:val="004D15E8"/>
    <w:rsid w:val="004E55EA"/>
    <w:rsid w:val="004E60F5"/>
    <w:rsid w:val="004F0456"/>
    <w:rsid w:val="00516D45"/>
    <w:rsid w:val="0051796E"/>
    <w:rsid w:val="0053069D"/>
    <w:rsid w:val="00532907"/>
    <w:rsid w:val="00534135"/>
    <w:rsid w:val="00560A8A"/>
    <w:rsid w:val="005668AE"/>
    <w:rsid w:val="005B2449"/>
    <w:rsid w:val="005E26DF"/>
    <w:rsid w:val="005E78BC"/>
    <w:rsid w:val="006112E5"/>
    <w:rsid w:val="00615E7C"/>
    <w:rsid w:val="0062159D"/>
    <w:rsid w:val="006308EF"/>
    <w:rsid w:val="00646B7F"/>
    <w:rsid w:val="00660CF6"/>
    <w:rsid w:val="0066768A"/>
    <w:rsid w:val="0067067F"/>
    <w:rsid w:val="006708B2"/>
    <w:rsid w:val="00681F86"/>
    <w:rsid w:val="006925B5"/>
    <w:rsid w:val="00693B0C"/>
    <w:rsid w:val="006B0D3B"/>
    <w:rsid w:val="006C1FB5"/>
    <w:rsid w:val="006E3983"/>
    <w:rsid w:val="006F56AD"/>
    <w:rsid w:val="0070446C"/>
    <w:rsid w:val="0074291C"/>
    <w:rsid w:val="00761B8E"/>
    <w:rsid w:val="007714C6"/>
    <w:rsid w:val="007873A7"/>
    <w:rsid w:val="00793919"/>
    <w:rsid w:val="0079647E"/>
    <w:rsid w:val="007A57DC"/>
    <w:rsid w:val="007A7231"/>
    <w:rsid w:val="007B2A55"/>
    <w:rsid w:val="007C03EA"/>
    <w:rsid w:val="007C3316"/>
    <w:rsid w:val="007C427F"/>
    <w:rsid w:val="007D6E2E"/>
    <w:rsid w:val="007E3493"/>
    <w:rsid w:val="007F060A"/>
    <w:rsid w:val="007F4B1B"/>
    <w:rsid w:val="008054B8"/>
    <w:rsid w:val="0080794C"/>
    <w:rsid w:val="00831F4B"/>
    <w:rsid w:val="00841547"/>
    <w:rsid w:val="00841780"/>
    <w:rsid w:val="0084217A"/>
    <w:rsid w:val="00861982"/>
    <w:rsid w:val="0086572B"/>
    <w:rsid w:val="00866CA4"/>
    <w:rsid w:val="008801AC"/>
    <w:rsid w:val="00897C87"/>
    <w:rsid w:val="008B200F"/>
    <w:rsid w:val="008C1B69"/>
    <w:rsid w:val="008C5725"/>
    <w:rsid w:val="008C6C05"/>
    <w:rsid w:val="008D2314"/>
    <w:rsid w:val="008D598F"/>
    <w:rsid w:val="008D73E4"/>
    <w:rsid w:val="009137D7"/>
    <w:rsid w:val="00916127"/>
    <w:rsid w:val="009227EE"/>
    <w:rsid w:val="009312F3"/>
    <w:rsid w:val="00940A02"/>
    <w:rsid w:val="0095645E"/>
    <w:rsid w:val="009630F2"/>
    <w:rsid w:val="00965A71"/>
    <w:rsid w:val="00971E9D"/>
    <w:rsid w:val="00973C3F"/>
    <w:rsid w:val="00980276"/>
    <w:rsid w:val="009826D2"/>
    <w:rsid w:val="00982AF9"/>
    <w:rsid w:val="009A2783"/>
    <w:rsid w:val="009B0058"/>
    <w:rsid w:val="009B0BF4"/>
    <w:rsid w:val="009B652A"/>
    <w:rsid w:val="009C0AFD"/>
    <w:rsid w:val="009C3415"/>
    <w:rsid w:val="009C5704"/>
    <w:rsid w:val="009C6940"/>
    <w:rsid w:val="009D3EFE"/>
    <w:rsid w:val="009D7EAA"/>
    <w:rsid w:val="009E0347"/>
    <w:rsid w:val="009E4A12"/>
    <w:rsid w:val="009F5CD8"/>
    <w:rsid w:val="00A154E7"/>
    <w:rsid w:val="00A15C11"/>
    <w:rsid w:val="00A249A3"/>
    <w:rsid w:val="00A24E5E"/>
    <w:rsid w:val="00A25650"/>
    <w:rsid w:val="00A33A70"/>
    <w:rsid w:val="00A372EB"/>
    <w:rsid w:val="00A44D2C"/>
    <w:rsid w:val="00A474DF"/>
    <w:rsid w:val="00A731B3"/>
    <w:rsid w:val="00A73AA4"/>
    <w:rsid w:val="00A83F77"/>
    <w:rsid w:val="00A90A70"/>
    <w:rsid w:val="00AA3D3D"/>
    <w:rsid w:val="00AA75BA"/>
    <w:rsid w:val="00AA77D7"/>
    <w:rsid w:val="00AB7262"/>
    <w:rsid w:val="00AD511B"/>
    <w:rsid w:val="00AD5665"/>
    <w:rsid w:val="00AE0D21"/>
    <w:rsid w:val="00AF714F"/>
    <w:rsid w:val="00B06ADD"/>
    <w:rsid w:val="00B116CB"/>
    <w:rsid w:val="00B161E6"/>
    <w:rsid w:val="00B261D5"/>
    <w:rsid w:val="00B34A40"/>
    <w:rsid w:val="00B55A70"/>
    <w:rsid w:val="00B61076"/>
    <w:rsid w:val="00B61870"/>
    <w:rsid w:val="00B61A93"/>
    <w:rsid w:val="00B71019"/>
    <w:rsid w:val="00B7696B"/>
    <w:rsid w:val="00BA584B"/>
    <w:rsid w:val="00BD5B35"/>
    <w:rsid w:val="00BE520D"/>
    <w:rsid w:val="00BF28DA"/>
    <w:rsid w:val="00BF7080"/>
    <w:rsid w:val="00C03F8D"/>
    <w:rsid w:val="00C24B30"/>
    <w:rsid w:val="00C25283"/>
    <w:rsid w:val="00C30EA4"/>
    <w:rsid w:val="00C317CC"/>
    <w:rsid w:val="00C326D8"/>
    <w:rsid w:val="00C3273B"/>
    <w:rsid w:val="00C3627E"/>
    <w:rsid w:val="00C40E1D"/>
    <w:rsid w:val="00C47A0D"/>
    <w:rsid w:val="00C5713D"/>
    <w:rsid w:val="00C878C2"/>
    <w:rsid w:val="00C937C8"/>
    <w:rsid w:val="00C93E8E"/>
    <w:rsid w:val="00CB3CF4"/>
    <w:rsid w:val="00CC140B"/>
    <w:rsid w:val="00CC54A2"/>
    <w:rsid w:val="00CD35BC"/>
    <w:rsid w:val="00CD73A7"/>
    <w:rsid w:val="00CE23AF"/>
    <w:rsid w:val="00CE54CC"/>
    <w:rsid w:val="00CE791F"/>
    <w:rsid w:val="00CF48B1"/>
    <w:rsid w:val="00CF591E"/>
    <w:rsid w:val="00D01240"/>
    <w:rsid w:val="00D06278"/>
    <w:rsid w:val="00D2470B"/>
    <w:rsid w:val="00D432F2"/>
    <w:rsid w:val="00D535DC"/>
    <w:rsid w:val="00D563DB"/>
    <w:rsid w:val="00D627D3"/>
    <w:rsid w:val="00D63456"/>
    <w:rsid w:val="00D65052"/>
    <w:rsid w:val="00D8015D"/>
    <w:rsid w:val="00D80C64"/>
    <w:rsid w:val="00D84969"/>
    <w:rsid w:val="00D90427"/>
    <w:rsid w:val="00D94553"/>
    <w:rsid w:val="00DA27CC"/>
    <w:rsid w:val="00DB5812"/>
    <w:rsid w:val="00DB5DB4"/>
    <w:rsid w:val="00DC6A99"/>
    <w:rsid w:val="00DF069F"/>
    <w:rsid w:val="00DF4B1C"/>
    <w:rsid w:val="00DF6DA7"/>
    <w:rsid w:val="00E05C9B"/>
    <w:rsid w:val="00E14656"/>
    <w:rsid w:val="00E22BC6"/>
    <w:rsid w:val="00E24097"/>
    <w:rsid w:val="00E27118"/>
    <w:rsid w:val="00E27661"/>
    <w:rsid w:val="00E34099"/>
    <w:rsid w:val="00E4179D"/>
    <w:rsid w:val="00E41E04"/>
    <w:rsid w:val="00E538AF"/>
    <w:rsid w:val="00E6078D"/>
    <w:rsid w:val="00E64BAD"/>
    <w:rsid w:val="00E721E1"/>
    <w:rsid w:val="00E72C8B"/>
    <w:rsid w:val="00E76F05"/>
    <w:rsid w:val="00E84110"/>
    <w:rsid w:val="00EC358B"/>
    <w:rsid w:val="00ED5902"/>
    <w:rsid w:val="00EE0C61"/>
    <w:rsid w:val="00EE3659"/>
    <w:rsid w:val="00EF2191"/>
    <w:rsid w:val="00F0309D"/>
    <w:rsid w:val="00F2322B"/>
    <w:rsid w:val="00F25D49"/>
    <w:rsid w:val="00F27DC9"/>
    <w:rsid w:val="00F31310"/>
    <w:rsid w:val="00F536C4"/>
    <w:rsid w:val="00F630FA"/>
    <w:rsid w:val="00F80F55"/>
    <w:rsid w:val="00FB145C"/>
    <w:rsid w:val="00FE2E5B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FB15A-C7A1-47B5-A288-949F15FE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71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09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09D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09D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31D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60CF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0CF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B579-C002-4486-A6AF-3DB23E19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5028</Words>
  <Characters>30169</Characters>
  <Application>Microsoft Office Word</Application>
  <DocSecurity>4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2016-07-27T05:04:00Z</cp:lastPrinted>
  <dcterms:created xsi:type="dcterms:W3CDTF">2016-11-14T14:21:00Z</dcterms:created>
  <dcterms:modified xsi:type="dcterms:W3CDTF">2016-11-14T14:21:00Z</dcterms:modified>
</cp:coreProperties>
</file>