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E470FB" w:rsidRDefault="006636DC" w:rsidP="00F277DF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470FB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470FB">
        <w:rPr>
          <w:rFonts w:asciiTheme="minorHAnsi" w:hAnsiTheme="minorHAnsi"/>
          <w:b/>
          <w:sz w:val="22"/>
          <w:szCs w:val="22"/>
        </w:rPr>
        <w:t>ZMIAN</w:t>
      </w:r>
      <w:r w:rsidRPr="00E470FB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470FB" w:rsidRDefault="00F277DF" w:rsidP="00F8463C">
      <w:pPr>
        <w:spacing w:line="276" w:lineRule="auto"/>
        <w:jc w:val="center"/>
        <w:rPr>
          <w:rFonts w:asciiTheme="minorHAnsi" w:hAnsiTheme="minorHAnsi"/>
          <w:b/>
          <w:sz w:val="22"/>
          <w:szCs w:val="22"/>
          <w:highlight w:val="yellow"/>
        </w:rPr>
      </w:pPr>
    </w:p>
    <w:p w:rsidR="00CA39C7" w:rsidRPr="00B97BC4" w:rsidRDefault="002C35DD" w:rsidP="00B97BC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E470FB">
        <w:rPr>
          <w:rFonts w:asciiTheme="minorHAnsi" w:hAnsiTheme="minorHAnsi"/>
          <w:b/>
          <w:sz w:val="22"/>
          <w:szCs w:val="22"/>
        </w:rPr>
        <w:t xml:space="preserve">Wersja </w:t>
      </w:r>
      <w:r w:rsidR="002F0A24">
        <w:rPr>
          <w:rFonts w:asciiTheme="minorHAnsi" w:hAnsiTheme="minorHAnsi"/>
          <w:b/>
          <w:sz w:val="22"/>
          <w:szCs w:val="22"/>
        </w:rPr>
        <w:t>X</w:t>
      </w:r>
      <w:r w:rsidR="00425E27">
        <w:rPr>
          <w:rFonts w:asciiTheme="minorHAnsi" w:hAnsiTheme="minorHAnsi"/>
          <w:b/>
          <w:sz w:val="22"/>
          <w:szCs w:val="22"/>
        </w:rPr>
        <w:t>I</w:t>
      </w:r>
      <w:r w:rsidR="00555525">
        <w:rPr>
          <w:rFonts w:asciiTheme="minorHAnsi" w:hAnsiTheme="minorHAnsi"/>
          <w:b/>
          <w:sz w:val="22"/>
          <w:szCs w:val="22"/>
        </w:rPr>
        <w:t xml:space="preserve"> –</w:t>
      </w:r>
      <w:r w:rsidR="00425E27">
        <w:rPr>
          <w:rFonts w:asciiTheme="minorHAnsi" w:hAnsiTheme="minorHAnsi"/>
          <w:b/>
          <w:sz w:val="22"/>
          <w:szCs w:val="22"/>
        </w:rPr>
        <w:t>lipiec</w:t>
      </w:r>
      <w:r w:rsidR="007355A7" w:rsidRPr="00E470FB">
        <w:rPr>
          <w:rFonts w:asciiTheme="minorHAnsi" w:hAnsiTheme="minorHAnsi"/>
          <w:b/>
          <w:sz w:val="22"/>
          <w:szCs w:val="22"/>
        </w:rPr>
        <w:t xml:space="preserve"> 2016</w:t>
      </w:r>
      <w:r w:rsidR="006636DC" w:rsidRPr="00E470FB">
        <w:rPr>
          <w:rFonts w:asciiTheme="minorHAnsi" w:hAnsiTheme="minorHAnsi"/>
          <w:b/>
          <w:sz w:val="22"/>
          <w:szCs w:val="22"/>
        </w:rPr>
        <w:br/>
      </w:r>
    </w:p>
    <w:p w:rsidR="00B97BC4" w:rsidRPr="00B97BC4" w:rsidRDefault="00B97BC4" w:rsidP="00B97BC4">
      <w:pPr>
        <w:pStyle w:val="Nagwek1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bookmarkStart w:id="1" w:name="_Toc435091455"/>
      <w:r w:rsidRPr="00B97BC4">
        <w:rPr>
          <w:rFonts w:asciiTheme="minorHAnsi" w:hAnsiTheme="minorHAnsi"/>
          <w:color w:val="000000" w:themeColor="text1"/>
          <w:sz w:val="24"/>
          <w:szCs w:val="24"/>
        </w:rPr>
        <w:t>II. Szczegółowy opis poszczególnych osi priorytetowych oraz poszczególnych działań</w:t>
      </w:r>
      <w:bookmarkEnd w:id="1"/>
    </w:p>
    <w:p w:rsidR="00B97BC4" w:rsidRDefault="00B97BC4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1.1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D64BD3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D64BD3">
        <w:rPr>
          <w:rFonts w:asciiTheme="minorHAnsi" w:hAnsiTheme="minorHAnsi"/>
          <w:sz w:val="22"/>
          <w:szCs w:val="22"/>
        </w:rPr>
        <w:t>wprowadzenie wskaźnika zgodnego z WLWK;</w:t>
      </w:r>
    </w:p>
    <w:p w:rsidR="00CD0AA7" w:rsidRDefault="00D64BD3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481CF5">
        <w:rPr>
          <w:rFonts w:asciiTheme="minorHAnsi" w:hAnsiTheme="minorHAnsi"/>
          <w:sz w:val="22"/>
          <w:szCs w:val="22"/>
        </w:rPr>
        <w:t>wskaz</w:t>
      </w:r>
      <w:r w:rsidR="00CD0AA7">
        <w:rPr>
          <w:rFonts w:asciiTheme="minorHAnsi" w:hAnsiTheme="minorHAnsi"/>
          <w:sz w:val="22"/>
          <w:szCs w:val="22"/>
        </w:rPr>
        <w:t>anie jednostki miary wskaźników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1.2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675385" w:rsidRDefault="00675385" w:rsidP="0067538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wprowadzenie wskaźnika zgodnego z WLWK</w:t>
      </w:r>
      <w:r w:rsidR="00846437">
        <w:rPr>
          <w:rFonts w:asciiTheme="minorHAnsi" w:hAnsiTheme="minorHAnsi"/>
          <w:sz w:val="22"/>
          <w:szCs w:val="22"/>
        </w:rPr>
        <w:t>;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doprecyzowanie jednostki miary poszczególnych wskaźników.</w:t>
      </w: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81CF5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1.3</w:t>
      </w:r>
    </w:p>
    <w:p w:rsidR="00481CF5" w:rsidRDefault="00481CF5" w:rsidP="00481CF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846437" w:rsidRDefault="00481CF5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A21E0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  <w:r w:rsidR="00846437">
        <w:rPr>
          <w:rFonts w:asciiTheme="minorHAnsi" w:eastAsia="Times New Roman" w:hAnsiTheme="minorHAnsi" w:cs="Times New Roman"/>
          <w:sz w:val="22"/>
          <w:szCs w:val="22"/>
          <w:lang w:eastAsia="pl-PL"/>
        </w:rPr>
        <w:t>;</w:t>
      </w:r>
    </w:p>
    <w:p w:rsidR="00481CF5" w:rsidRDefault="00846437" w:rsidP="00481CF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481CF5">
        <w:rPr>
          <w:rFonts w:asciiTheme="minorHAnsi" w:hAnsiTheme="minorHAnsi"/>
          <w:sz w:val="22"/>
          <w:szCs w:val="22"/>
        </w:rPr>
        <w:t>doprecyzowanie jednostki miary</w:t>
      </w:r>
      <w:r w:rsidR="00A21E06">
        <w:rPr>
          <w:rFonts w:asciiTheme="minorHAnsi" w:hAnsiTheme="minorHAnsi"/>
          <w:sz w:val="22"/>
          <w:szCs w:val="22"/>
        </w:rPr>
        <w:t xml:space="preserve">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1.4</w:t>
      </w:r>
    </w:p>
    <w:p w:rsidR="00564C05" w:rsidRDefault="00564C05" w:rsidP="00E26EA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</w:t>
      </w:r>
      <w:r w:rsidR="00E26EA9">
        <w:rPr>
          <w:rFonts w:asciiTheme="minorHAnsi" w:hAnsiTheme="minorHAnsi"/>
          <w:sz w:val="22"/>
          <w:szCs w:val="22"/>
        </w:rPr>
        <w:t xml:space="preserve"> oraz Pkt 3 [Lista wskaźników rezultatu bezpośredniego]</w:t>
      </w:r>
      <w:r>
        <w:rPr>
          <w:rFonts w:asciiTheme="minorHAnsi" w:hAnsiTheme="minorHAnsi"/>
          <w:sz w:val="22"/>
          <w:szCs w:val="22"/>
        </w:rPr>
        <w:t>: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wskazanie jednostki miary poszczególnych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1.5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279B1" w:rsidRDefault="00A279B1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WLWK;</w:t>
      </w:r>
    </w:p>
    <w:p w:rsidR="00A279B1" w:rsidRDefault="00564C05" w:rsidP="00A279B1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A279B1">
        <w:rPr>
          <w:rFonts w:asciiTheme="minorHAnsi" w:hAnsiTheme="minorHAnsi"/>
          <w:sz w:val="22"/>
          <w:szCs w:val="22"/>
        </w:rPr>
        <w:t xml:space="preserve"> </w:t>
      </w:r>
      <w:r w:rsidR="002949B3">
        <w:rPr>
          <w:rFonts w:asciiTheme="minorHAnsi" w:hAnsiTheme="minorHAnsi"/>
          <w:sz w:val="22"/>
          <w:szCs w:val="22"/>
        </w:rPr>
        <w:t>wpro</w:t>
      </w:r>
      <w:r w:rsidR="00A279B1">
        <w:rPr>
          <w:rFonts w:asciiTheme="minorHAnsi" w:hAnsiTheme="minorHAnsi"/>
          <w:sz w:val="22"/>
          <w:szCs w:val="22"/>
        </w:rPr>
        <w:t>wadzenie wskaźnika agregującego;</w:t>
      </w:r>
    </w:p>
    <w:p w:rsidR="00564C05" w:rsidRDefault="00A279B1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– </w:t>
      </w:r>
      <w:r w:rsidR="00564C05">
        <w:rPr>
          <w:rFonts w:asciiTheme="minorHAnsi" w:hAnsiTheme="minorHAnsi"/>
          <w:sz w:val="22"/>
          <w:szCs w:val="22"/>
        </w:rPr>
        <w:t>wskazanie jednostki miary wskaźników.</w:t>
      </w:r>
    </w:p>
    <w:p w:rsidR="00564C05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A279B1" w:rsidRDefault="00A279B1" w:rsidP="00A279B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wprowadzenie wskaźników zgodnych z WLWK;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 wskazanie jednostki miary wskaźników.</w:t>
      </w: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564C05" w:rsidRDefault="00564C05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2.1</w:t>
      </w:r>
    </w:p>
    <w:p w:rsidR="00564C05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Pkt 4 [Lista wskaźników produktu]:</w:t>
      </w:r>
    </w:p>
    <w:p w:rsidR="00564C05" w:rsidRDefault="00564C05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–</w:t>
      </w:r>
      <w:r w:rsidR="00335DB3">
        <w:rPr>
          <w:rFonts w:asciiTheme="minorHAnsi" w:hAnsiTheme="minorHAnsi"/>
          <w:sz w:val="22"/>
          <w:szCs w:val="22"/>
        </w:rPr>
        <w:t xml:space="preserve"> </w:t>
      </w:r>
      <w:r w:rsidR="002949B3">
        <w:rPr>
          <w:rFonts w:asciiTheme="minorHAnsi" w:hAnsiTheme="minorHAnsi"/>
          <w:sz w:val="22"/>
          <w:szCs w:val="22"/>
        </w:rPr>
        <w:t xml:space="preserve">wprowadzenie wskaźnika agregującego </w:t>
      </w:r>
      <w:r>
        <w:rPr>
          <w:rFonts w:asciiTheme="minorHAnsi" w:hAnsiTheme="minorHAnsi"/>
          <w:sz w:val="22"/>
          <w:szCs w:val="22"/>
        </w:rPr>
        <w:t>i wskazanie jednostki miary wskaźników.</w:t>
      </w:r>
    </w:p>
    <w:p w:rsidR="000F394B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3.1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sowanie nazwy 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0F394B" w:rsidRDefault="00494973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color w:val="FF0000"/>
          <w:sz w:val="22"/>
          <w:szCs w:val="22"/>
          <w:lang w:eastAsia="pl-PL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F394B" w:rsidRPr="00343556" w:rsidRDefault="000F394B" w:rsidP="000F39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494973" w:rsidRPr="00343556" w:rsidRDefault="000F394B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wskaz</w:t>
      </w:r>
      <w:r w:rsidR="00494973" w:rsidRPr="00343556">
        <w:rPr>
          <w:rFonts w:asciiTheme="minorHAnsi" w:hAnsiTheme="minorHAnsi"/>
          <w:sz w:val="22"/>
          <w:szCs w:val="22"/>
        </w:rPr>
        <w:t>anie jednostki miary wskaźników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343556" w:rsidRDefault="00494973" w:rsidP="000F394B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3.2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0F394B" w:rsidRPr="00343556" w:rsidRDefault="000F394B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dostosowanie nazwy 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494973" w:rsidRPr="00343556" w:rsidRDefault="00494973" w:rsidP="000F394B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0F394B" w:rsidRPr="00343556" w:rsidRDefault="000F394B" w:rsidP="000F39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0F394B" w:rsidRPr="00343556" w:rsidRDefault="000F394B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wskaz</w:t>
      </w:r>
      <w:r w:rsidR="00494973" w:rsidRPr="00343556">
        <w:rPr>
          <w:rFonts w:asciiTheme="minorHAnsi" w:hAnsiTheme="minorHAnsi"/>
          <w:sz w:val="22"/>
          <w:szCs w:val="22"/>
        </w:rPr>
        <w:t>anie jednostki miary wskaźników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3F321B" w:rsidRPr="00343556" w:rsidRDefault="003F321B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954BD" w:rsidRPr="00343556" w:rsidRDefault="001954BD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3.3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A32678" w:rsidRPr="00343556" w:rsidRDefault="00A32678" w:rsidP="003F321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</w:t>
      </w:r>
      <w:r w:rsidR="003F321B" w:rsidRPr="00343556">
        <w:rPr>
          <w:rFonts w:asciiTheme="minorHAnsi" w:hAnsiTheme="minorHAnsi"/>
          <w:sz w:val="22"/>
          <w:szCs w:val="22"/>
        </w:rPr>
        <w:t>:</w:t>
      </w: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„Liczba budynków uwzględniających standardy budownictwa pasywnego”;</w:t>
      </w:r>
    </w:p>
    <w:p w:rsidR="001954BD" w:rsidRPr="00343556" w:rsidRDefault="001954BD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wprowadzenie wskaźników </w:t>
      </w:r>
      <w:proofErr w:type="spellStart"/>
      <w:r w:rsidRPr="00343556">
        <w:rPr>
          <w:rFonts w:asciiTheme="minorHAnsi" w:hAnsiTheme="minorHAnsi"/>
          <w:sz w:val="22"/>
          <w:szCs w:val="22"/>
        </w:rPr>
        <w:t>agregowalnych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„Liczba wybudowanych budynków z uwzględnieniem standardów budownictwa pasywnego” oraz „Liczba przebudowanych budynków z uwzględnieniem standardów budownictwa pasywnego”</w:t>
      </w:r>
      <w:r w:rsidR="0016257C" w:rsidRPr="00343556">
        <w:rPr>
          <w:rFonts w:asciiTheme="minorHAnsi" w:hAnsiTheme="minorHAnsi"/>
          <w:sz w:val="22"/>
          <w:szCs w:val="22"/>
        </w:rPr>
        <w:t>;</w:t>
      </w:r>
    </w:p>
    <w:p w:rsidR="0016257C" w:rsidRPr="00343556" w:rsidRDefault="0016257C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wskaźników agregujących „Liczba jednostek wytwarzania energii elektrycznej z OZE” oraz „Liczba jednostek wytwarzania energii cieplnej z OZE”</w:t>
      </w:r>
      <w:r w:rsidR="007749E0" w:rsidRPr="00343556">
        <w:rPr>
          <w:rFonts w:asciiTheme="minorHAnsi" w:hAnsiTheme="minorHAnsi"/>
          <w:sz w:val="22"/>
          <w:szCs w:val="22"/>
        </w:rPr>
        <w:t>.</w:t>
      </w:r>
    </w:p>
    <w:p w:rsidR="002D2BF0" w:rsidRPr="00343556" w:rsidRDefault="002D2BF0" w:rsidP="0016257C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532B84" w:rsidRPr="00343556" w:rsidRDefault="00532B8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5 [Typy projektów]</w:t>
      </w:r>
      <w:r w:rsidR="003F321B" w:rsidRPr="00343556">
        <w:rPr>
          <w:rFonts w:asciiTheme="minorHAnsi" w:hAnsiTheme="minorHAnsi"/>
          <w:sz w:val="22"/>
          <w:szCs w:val="22"/>
        </w:rPr>
        <w:t>:</w:t>
      </w:r>
      <w:r w:rsidRPr="00343556">
        <w:rPr>
          <w:rFonts w:asciiTheme="minorHAnsi" w:hAnsiTheme="minorHAnsi"/>
          <w:sz w:val="22"/>
          <w:szCs w:val="22"/>
        </w:rPr>
        <w:t xml:space="preserve"> </w:t>
      </w:r>
    </w:p>
    <w:p w:rsidR="00532B84" w:rsidRPr="00343556" w:rsidRDefault="00532B8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dodano zapisy uściślające, wskazano na konieczność bezpośredniego związku wydatków kwalifikowalnych z poprawą efektywności energetycznej, wskazano wydatki </w:t>
      </w:r>
      <w:proofErr w:type="spellStart"/>
      <w:r w:rsidRPr="00343556">
        <w:rPr>
          <w:rFonts w:asciiTheme="minorHAnsi" w:hAnsiTheme="minorHAnsi"/>
          <w:sz w:val="22"/>
          <w:szCs w:val="22"/>
        </w:rPr>
        <w:t>niewkalifikowalne</w:t>
      </w:r>
      <w:proofErr w:type="spellEnd"/>
      <w:r w:rsidRPr="00343556">
        <w:rPr>
          <w:rFonts w:asciiTheme="minorHAnsi" w:hAnsiTheme="minorHAnsi"/>
          <w:sz w:val="22"/>
          <w:szCs w:val="22"/>
        </w:rPr>
        <w:t>.</w:t>
      </w:r>
    </w:p>
    <w:p w:rsidR="00A32678" w:rsidRPr="00343556" w:rsidRDefault="00A32678" w:rsidP="0016257C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532B84" w:rsidRPr="00343556" w:rsidRDefault="00745BA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8 [Instytucja Pośrednicząca (jeśli dotyczy)]</w:t>
      </w:r>
      <w:r w:rsidR="003F321B" w:rsidRPr="00343556">
        <w:rPr>
          <w:rFonts w:asciiTheme="minorHAnsi" w:hAnsiTheme="minorHAnsi"/>
          <w:sz w:val="22"/>
          <w:szCs w:val="22"/>
        </w:rPr>
        <w:t>:</w:t>
      </w:r>
      <w:r w:rsidRPr="00343556">
        <w:rPr>
          <w:rFonts w:asciiTheme="minorHAnsi" w:hAnsiTheme="minorHAnsi"/>
          <w:sz w:val="22"/>
          <w:szCs w:val="22"/>
        </w:rPr>
        <w:t xml:space="preserve"> </w:t>
      </w:r>
    </w:p>
    <w:p w:rsidR="00745BA4" w:rsidRPr="00343556" w:rsidRDefault="00745BA4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dodano Dolnośląską Instytucję Pośredniczącą, w związku z planowanym przekazaniem obowiązków do DIP.</w:t>
      </w:r>
    </w:p>
    <w:p w:rsidR="00A32678" w:rsidRPr="00343556" w:rsidRDefault="00A32678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3.4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494973" w:rsidRPr="00343556" w:rsidRDefault="00494973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</w:t>
      </w:r>
      <w:r w:rsidR="003F321B" w:rsidRPr="00343556">
        <w:rPr>
          <w:rFonts w:asciiTheme="minorHAnsi" w:hAnsiTheme="minorHAnsi"/>
          <w:sz w:val="22"/>
          <w:szCs w:val="22"/>
        </w:rPr>
        <w:t>:</w:t>
      </w: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zmiana wskaźnika agregującego „Długość ścieżek rowerowych - programowy” na zgodny z WLWK „Długość dróg dla rowerów”</w:t>
      </w:r>
      <w:r w:rsidR="00310D0A" w:rsidRPr="00343556">
        <w:rPr>
          <w:rFonts w:asciiTheme="minorHAnsi" w:hAnsiTheme="minorHAnsi"/>
          <w:sz w:val="22"/>
          <w:szCs w:val="22"/>
        </w:rPr>
        <w:t>;</w:t>
      </w:r>
    </w:p>
    <w:p w:rsidR="00310D0A" w:rsidRPr="00343556" w:rsidRDefault="00310D0A" w:rsidP="00310D0A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>- zmiana wskaźnika agregującego „Liczba zakupionych lub zmodernizowanych jednostek taboru pasażerskiego w publicznym transporcie zbiorowym  komunikacji miejskiej - programowy” „Liczba jednostek taboru pasażerskiego w publicznym transporcie zbiorowym  komunikacji miejskiej –– wskaźnik agregujący”.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3.5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A32678" w:rsidRPr="00343556" w:rsidRDefault="00A32678" w:rsidP="00A32678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</w:t>
      </w:r>
      <w:r w:rsidR="0049497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sowanie nazwy wskaźnika do WLWK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494973" w:rsidRPr="00343556" w:rsidRDefault="00494973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D606B2" w:rsidRPr="00343556" w:rsidRDefault="00D606B2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4.1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494973" w:rsidRPr="00343556" w:rsidRDefault="00494973" w:rsidP="0049497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494973" w:rsidRPr="00343556" w:rsidRDefault="00494973" w:rsidP="00D606B2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D606B2" w:rsidRPr="00343556" w:rsidRDefault="00D606B2" w:rsidP="00D606B2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D606B2" w:rsidRPr="00343556" w:rsidRDefault="00D606B2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F54FD4" w:rsidRPr="00343556" w:rsidRDefault="00F54FD4" w:rsidP="00F54FD4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4.2</w:t>
      </w:r>
    </w:p>
    <w:p w:rsidR="00F54FD4" w:rsidRPr="00343556" w:rsidRDefault="00F54FD4" w:rsidP="00F54FD4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F54FD4" w:rsidRPr="00343556" w:rsidRDefault="00F54FD4" w:rsidP="00F54FD4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F54FD4" w:rsidRPr="00343556" w:rsidRDefault="00F54FD4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4.3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jc w:val="both"/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322B46" w:rsidRPr="00343556" w:rsidRDefault="00322B46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4.4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4.5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5.1</w:t>
      </w:r>
    </w:p>
    <w:p w:rsidR="002D2BF0" w:rsidRPr="00343556" w:rsidRDefault="002D2BF0" w:rsidP="002D2BF0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i wskazanie jednostki miary wskaźników.</w:t>
      </w:r>
    </w:p>
    <w:p w:rsidR="002D2BF0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564C05" w:rsidRPr="00343556" w:rsidRDefault="002D2BF0" w:rsidP="00564C0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5</w:t>
      </w:r>
      <w:r w:rsidR="00564C05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2</w:t>
      </w:r>
    </w:p>
    <w:p w:rsidR="00564C05" w:rsidRPr="00343556" w:rsidRDefault="00564C05" w:rsidP="00564C0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322B46" w:rsidRPr="00343556" w:rsidRDefault="00322B46" w:rsidP="00322B46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564C05" w:rsidRPr="00343556" w:rsidRDefault="00564C05" w:rsidP="00564C05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2949B3" w:rsidRPr="00343556">
        <w:rPr>
          <w:rFonts w:asciiTheme="minorHAnsi" w:hAnsiTheme="minorHAnsi"/>
          <w:sz w:val="22"/>
          <w:szCs w:val="22"/>
        </w:rPr>
        <w:t>wpro</w:t>
      </w:r>
      <w:r w:rsidR="00335DB3" w:rsidRPr="00343556">
        <w:rPr>
          <w:rFonts w:asciiTheme="minorHAnsi" w:hAnsiTheme="minorHAnsi"/>
          <w:sz w:val="22"/>
          <w:szCs w:val="22"/>
        </w:rPr>
        <w:t>wadzenie wskaźnika agregującego</w:t>
      </w:r>
      <w:r w:rsidRPr="00343556">
        <w:rPr>
          <w:rFonts w:asciiTheme="minorHAnsi" w:hAnsiTheme="minorHAnsi"/>
          <w:sz w:val="22"/>
          <w:szCs w:val="22"/>
        </w:rPr>
        <w:t>.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6.1</w:t>
      </w:r>
    </w:p>
    <w:p w:rsidR="002D2BF0" w:rsidRPr="00343556" w:rsidRDefault="002D2BF0" w:rsidP="002D2BF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[Lista wskaźników produktu]: </w:t>
      </w:r>
    </w:p>
    <w:p w:rsidR="00F53700" w:rsidRPr="00343556" w:rsidRDefault="00F53700" w:rsidP="00F5370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wskaźników agregujących.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6.2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3 [Lista wskaźników rezultatu bezpośredniego]: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</w:t>
      </w:r>
    </w:p>
    <w:p w:rsidR="00F53700" w:rsidRPr="00343556" w:rsidRDefault="00F53700" w:rsidP="00F53700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[Lista wskaźników produktu]: </w:t>
      </w:r>
    </w:p>
    <w:p w:rsidR="002D2BF0" w:rsidRPr="00343556" w:rsidRDefault="00F53700" w:rsidP="00343556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wprowadzenie jednostki miary </w:t>
      </w:r>
    </w:p>
    <w:p w:rsidR="00DA55DA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6.3</w:t>
      </w:r>
    </w:p>
    <w:p w:rsidR="003F321B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Pkt 4 </w:t>
      </w:r>
      <w:r w:rsidR="003F321B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[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Lista wskaźników produktu</w:t>
      </w:r>
      <w:r w:rsidR="003F321B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]: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</w:p>
    <w:p w:rsidR="001E13DD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– dostosowanie nazw wskaźnika do WLWK</w:t>
      </w:r>
    </w:p>
    <w:p w:rsidR="001E13DD" w:rsidRPr="00343556" w:rsidRDefault="001E13DD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DA55DA" w:rsidRPr="00343556" w:rsidRDefault="00E02265" w:rsidP="00DA55DA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7.1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 dostosowanie nazwę wskaźnika do WLWK.</w:t>
      </w:r>
    </w:p>
    <w:p w:rsidR="00E02265" w:rsidRPr="00343556" w:rsidRDefault="00E02265" w:rsidP="00E02265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Karta działania 7.2</w:t>
      </w: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02265" w:rsidRPr="00343556" w:rsidRDefault="00E02265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nazwę wskaźnika do WLWK.</w:t>
      </w:r>
    </w:p>
    <w:p w:rsidR="00F53700" w:rsidRPr="00343556" w:rsidRDefault="00F53700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12896" w:rsidRPr="00343556" w:rsidRDefault="00312896" w:rsidP="00E02265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Karta działania 9.3</w:t>
      </w:r>
    </w:p>
    <w:p w:rsidR="00ED221D" w:rsidRPr="00343556" w:rsidRDefault="00ED221D" w:rsidP="00ED221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Pkt 4 [Lista wskaźników produktu]:</w:t>
      </w:r>
    </w:p>
    <w:p w:rsidR="00ED221D" w:rsidRPr="00343556" w:rsidRDefault="00ED221D" w:rsidP="00ED221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nazwę wskaźnika do WLWK.</w:t>
      </w:r>
    </w:p>
    <w:p w:rsidR="008F2D13" w:rsidRPr="00343556" w:rsidRDefault="008F2D13" w:rsidP="003E3561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E02265" w:rsidRPr="00343556" w:rsidRDefault="00E0226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Załącznik nr 2 Tabela wskaźników rezultatu bezpośredniego i produktu dla działań i poddziałań RPO WD 2014-2020: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2" w:name="_Toc446508749"/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43556">
        <w:rPr>
          <w:rFonts w:asciiTheme="minorHAnsi" w:hAnsiTheme="minorHAnsi"/>
          <w:b/>
          <w:bCs/>
          <w:sz w:val="22"/>
          <w:szCs w:val="22"/>
        </w:rPr>
        <w:t>1. Tabela wskaźników rezultatu bezpośredniego dla EFRR</w:t>
      </w:r>
      <w:bookmarkEnd w:id="2"/>
    </w:p>
    <w:p w:rsidR="002949B3" w:rsidRPr="00343556" w:rsidRDefault="002949B3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D7E8D" w:rsidRPr="00343556" w:rsidRDefault="004D7E8D" w:rsidP="006016F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1.3</w:t>
      </w:r>
    </w:p>
    <w:p w:rsidR="004D7E8D" w:rsidRPr="00343556" w:rsidRDefault="004D7E8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nazwy wskaźnika zgodnie z WLWK.</w:t>
      </w:r>
    </w:p>
    <w:p w:rsidR="002949B3" w:rsidRPr="00343556" w:rsidRDefault="002949B3" w:rsidP="006016F4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1.5 </w:t>
      </w:r>
    </w:p>
    <w:p w:rsidR="004D7E8D" w:rsidRPr="00343556" w:rsidRDefault="004D7E8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nazwy wskaźnika zgodnie z WLWK;</w:t>
      </w:r>
      <w:r w:rsidRPr="00343556">
        <w:rPr>
          <w:rFonts w:asciiTheme="minorHAnsi" w:hAnsiTheme="minorHAnsi"/>
          <w:b/>
          <w:sz w:val="22"/>
          <w:szCs w:val="22"/>
        </w:rPr>
        <w:t xml:space="preserve"> </w:t>
      </w:r>
    </w:p>
    <w:p w:rsidR="002949B3" w:rsidRPr="00343556" w:rsidRDefault="002949B3" w:rsidP="006016F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="00335DB3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3.1</w:t>
      </w:r>
    </w:p>
    <w:p w:rsidR="006016F4" w:rsidRPr="00343556" w:rsidRDefault="006016F4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dosto</w:t>
      </w:r>
      <w:r w:rsidR="00CD0AA7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CD0AA7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CD0AA7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3.2</w:t>
      </w:r>
    </w:p>
    <w:p w:rsidR="00CD0AA7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lastRenderedPageBreak/>
        <w:t>– dostosowanie nazwy wskaźnika do WLWK</w:t>
      </w:r>
    </w:p>
    <w:p w:rsidR="00CD0AA7" w:rsidRPr="00343556" w:rsidRDefault="00CD0AA7" w:rsidP="00343556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3.3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 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3.4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dostosowanie nazwy wskaźnika do WLWK.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6016F4" w:rsidRPr="00343556">
        <w:rPr>
          <w:rFonts w:asciiTheme="minorHAnsi" w:hAnsiTheme="minorHAnsi"/>
          <w:b/>
          <w:sz w:val="22"/>
          <w:szCs w:val="22"/>
        </w:rPr>
        <w:t xml:space="preserve"> 3.5</w:t>
      </w:r>
    </w:p>
    <w:p w:rsidR="006016F4" w:rsidRPr="00343556" w:rsidRDefault="006016F4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dosto</w:t>
      </w:r>
      <w:r w:rsidR="00CD0AA7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C17EBD" w:rsidRPr="00343556" w:rsidRDefault="00CD0AA7" w:rsidP="00CD0AA7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wskaźnika agregującego i wskazanie jednostki miary wskaźników.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4.1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4.2</w:t>
      </w:r>
    </w:p>
    <w:p w:rsidR="00CD0AA7" w:rsidRPr="00343556" w:rsidRDefault="00C17EB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6016F4" w:rsidRPr="00343556" w:rsidRDefault="00CD0AA7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</w:t>
      </w:r>
      <w:r w:rsidR="006016F4"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4.3</w:t>
      </w:r>
    </w:p>
    <w:p w:rsidR="006016F4" w:rsidRPr="00343556" w:rsidRDefault="006016F4" w:rsidP="006016F4">
      <w:pPr>
        <w:widowControl/>
        <w:autoSpaceDE/>
        <w:autoSpaceDN/>
        <w:adjustRightInd/>
        <w:spacing w:after="120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 </w:t>
      </w:r>
      <w:r w:rsidR="00C17EBD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doprecyzowanie nazwy wskaźnika </w:t>
      </w:r>
    </w:p>
    <w:p w:rsidR="00687817" w:rsidRPr="00343556" w:rsidRDefault="00687817" w:rsidP="00687817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4.4</w:t>
      </w:r>
    </w:p>
    <w:p w:rsidR="00687817" w:rsidRPr="00687817" w:rsidRDefault="00687817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4.5</w:t>
      </w:r>
    </w:p>
    <w:p w:rsidR="00C17EBD" w:rsidRPr="00343556" w:rsidRDefault="00C17EBD" w:rsidP="006016F4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6.2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7.1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- dodanie określenia „ wskaźnik programowy”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Działanie 7.2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3" w:name="_Toc446508750"/>
      <w:r w:rsidRPr="00343556">
        <w:rPr>
          <w:rFonts w:asciiTheme="minorHAnsi" w:hAnsiTheme="minorHAnsi"/>
          <w:b/>
          <w:bCs/>
          <w:sz w:val="22"/>
          <w:szCs w:val="22"/>
        </w:rPr>
        <w:t>2. Tabela wskaźników produktu dla EFRR</w:t>
      </w:r>
      <w:bookmarkEnd w:id="3"/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1.1</w:t>
      </w:r>
    </w:p>
    <w:p w:rsidR="00D64BD3" w:rsidRPr="00343556" w:rsidRDefault="00D64BD3" w:rsidP="00D64B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zgodnego z WLWK</w:t>
      </w:r>
    </w:p>
    <w:p w:rsidR="00D64BD3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D64BD3" w:rsidRPr="00343556" w:rsidRDefault="00675385" w:rsidP="00D64BD3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</w:t>
      </w:r>
      <w:r w:rsidR="00C01C33" w:rsidRPr="00343556">
        <w:rPr>
          <w:rFonts w:asciiTheme="minorHAnsi" w:hAnsiTheme="minorHAnsi"/>
          <w:b/>
          <w:sz w:val="22"/>
          <w:szCs w:val="22"/>
        </w:rPr>
        <w:t xml:space="preserve"> 1.2</w:t>
      </w:r>
      <w:r w:rsidR="00D64BD3" w:rsidRPr="00343556">
        <w:rPr>
          <w:rFonts w:asciiTheme="minorHAnsi" w:hAnsiTheme="minorHAnsi"/>
          <w:b/>
          <w:sz w:val="22"/>
          <w:szCs w:val="22"/>
        </w:rPr>
        <w:t xml:space="preserve"> </w:t>
      </w:r>
    </w:p>
    <w:p w:rsidR="00C17EBD" w:rsidRPr="00343556" w:rsidRDefault="002949B3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doprecyzowanie jednostki miary wskaźników</w:t>
      </w:r>
      <w:r w:rsidR="00C01C33" w:rsidRPr="00343556">
        <w:rPr>
          <w:rFonts w:asciiTheme="minorHAnsi" w:hAnsiTheme="minorHAnsi"/>
          <w:sz w:val="22"/>
          <w:szCs w:val="22"/>
        </w:rPr>
        <w:t>;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określenia „ wskaźnik programowy” </w:t>
      </w:r>
    </w:p>
    <w:p w:rsidR="00675385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dodanie wskaźnika zgodnie z WLWK </w:t>
      </w:r>
    </w:p>
    <w:p w:rsidR="004D7E8D" w:rsidRPr="00343556" w:rsidRDefault="004D7E8D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675385" w:rsidRPr="00343556">
        <w:rPr>
          <w:rFonts w:asciiTheme="minorHAnsi" w:hAnsiTheme="minorHAnsi"/>
          <w:b/>
          <w:sz w:val="22"/>
          <w:szCs w:val="22"/>
        </w:rPr>
        <w:t>1.3</w:t>
      </w:r>
    </w:p>
    <w:p w:rsidR="00343556" w:rsidRPr="00343556" w:rsidRDefault="004D7E8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C17EBD"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1.4</w:t>
      </w:r>
    </w:p>
    <w:p w:rsidR="004D7E8D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2949B3" w:rsidRPr="00343556" w:rsidRDefault="00A279B1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675385" w:rsidRPr="00343556">
        <w:rPr>
          <w:rFonts w:asciiTheme="minorHAnsi" w:hAnsiTheme="minorHAnsi"/>
          <w:b/>
          <w:sz w:val="22"/>
          <w:szCs w:val="22"/>
        </w:rPr>
        <w:t>1.5</w:t>
      </w:r>
    </w:p>
    <w:p w:rsidR="006E7B69" w:rsidRPr="00343556" w:rsidRDefault="006E7B69" w:rsidP="006E7B69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="00A279B1" w:rsidRPr="00343556">
        <w:rPr>
          <w:rFonts w:asciiTheme="minorHAnsi" w:hAnsiTheme="minorHAnsi"/>
          <w:sz w:val="22"/>
          <w:szCs w:val="22"/>
        </w:rPr>
        <w:t>wprowadzenie wskaźnika zgodnego z WLWK</w:t>
      </w:r>
    </w:p>
    <w:p w:rsidR="00675385" w:rsidRPr="00343556" w:rsidRDefault="00C17EBD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2949B3" w:rsidRPr="00343556" w:rsidRDefault="002949B3" w:rsidP="002949B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</w:t>
      </w:r>
      <w:r w:rsidR="00335DB3" w:rsidRPr="00343556">
        <w:rPr>
          <w:rFonts w:asciiTheme="minorHAnsi" w:hAnsiTheme="minorHAnsi"/>
          <w:b/>
          <w:sz w:val="22"/>
          <w:szCs w:val="22"/>
        </w:rPr>
        <w:t>2.1</w:t>
      </w:r>
    </w:p>
    <w:p w:rsidR="002949B3" w:rsidRPr="00343556" w:rsidRDefault="00335DB3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 xml:space="preserve">wprowadzenie </w:t>
      </w:r>
      <w:r w:rsidR="00C17EBD" w:rsidRPr="00343556">
        <w:rPr>
          <w:rFonts w:asciiTheme="minorHAnsi" w:hAnsiTheme="minorHAnsi"/>
          <w:sz w:val="22"/>
          <w:szCs w:val="22"/>
        </w:rPr>
        <w:t>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3.1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wskaźników agregujących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343556">
        <w:rPr>
          <w:rFonts w:asciiTheme="minorHAnsi" w:hAnsiTheme="minorHAnsi"/>
          <w:sz w:val="22"/>
          <w:szCs w:val="22"/>
        </w:rPr>
        <w:t>dostowanie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jednostki miary zgodnie z WLWK </w:t>
      </w:r>
    </w:p>
    <w:p w:rsidR="00C17EBD" w:rsidRPr="00343556" w:rsidRDefault="00C17EBD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3.2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wskaźników agregujących</w:t>
      </w:r>
    </w:p>
    <w:p w:rsidR="00403F70" w:rsidRPr="00343556" w:rsidRDefault="00403F70" w:rsidP="007749E0">
      <w:pPr>
        <w:spacing w:before="24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3.3</w:t>
      </w:r>
    </w:p>
    <w:p w:rsidR="00403F70" w:rsidRPr="00343556" w:rsidRDefault="00403F70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wprowadzenie wskaźnika agregującego „Liczba budynków uwzględniających standardy budownictwa pasywnego”;</w:t>
      </w:r>
    </w:p>
    <w:p w:rsidR="00403F70" w:rsidRPr="00343556" w:rsidRDefault="00403F70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 xml:space="preserve">- wprowadzenie wskaźników </w:t>
      </w:r>
      <w:proofErr w:type="spellStart"/>
      <w:r w:rsidRPr="00343556">
        <w:rPr>
          <w:rFonts w:asciiTheme="minorHAnsi" w:hAnsiTheme="minorHAnsi"/>
          <w:sz w:val="22"/>
          <w:szCs w:val="22"/>
        </w:rPr>
        <w:t>agregowalnych</w:t>
      </w:r>
      <w:proofErr w:type="spellEnd"/>
      <w:r w:rsidRPr="00343556">
        <w:rPr>
          <w:rFonts w:asciiTheme="minorHAnsi" w:hAnsiTheme="minorHAnsi"/>
          <w:sz w:val="22"/>
          <w:szCs w:val="22"/>
        </w:rPr>
        <w:t xml:space="preserve"> „Liczba wybudowanych budynków z uwzględnieniem standardów budownictwa pasywnego” oraz „Liczba przebudowanych budynków z uwzględnieniem standardów budownictwa pasywnego”.</w:t>
      </w:r>
    </w:p>
    <w:p w:rsidR="00206376" w:rsidRPr="00343556" w:rsidRDefault="00206376" w:rsidP="00403F7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wprowadzenie wskaźników agregujących „Liczba jednostek wytwarzania energii elektrycznej z OZE” oraz „Liczba jednostek wytwarzania energii cieplnej z OZE”</w:t>
      </w:r>
    </w:p>
    <w:p w:rsidR="00403F70" w:rsidRPr="00343556" w:rsidRDefault="007749E0" w:rsidP="007749E0">
      <w:pPr>
        <w:spacing w:before="24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3.4</w:t>
      </w:r>
    </w:p>
    <w:p w:rsidR="007749E0" w:rsidRPr="00343556" w:rsidRDefault="007749E0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 zmiana wskaźnika agregującego „Długość ścieżek rowerowych - programowy” na zgodny z WLWK „Długość dróg dla rowerów”.</w:t>
      </w:r>
    </w:p>
    <w:p w:rsidR="00C17EBD" w:rsidRPr="00343556" w:rsidRDefault="00310D0A" w:rsidP="007749E0">
      <w:pPr>
        <w:widowControl/>
        <w:autoSpaceDE/>
        <w:autoSpaceDN/>
        <w:adjustRightInd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zmiana wskaźnika agregującego „Liczba zakupionych lub zmodernizowanych jednostek taboru pasażerskiego w publicznym transporcie zbiorowym  komunikacji miejskiej - programowy” „Liczba jednostek taboru pasażerskiego w publicznym transporcie zbiorowym  komunikacji miejskiej –</w:t>
      </w:r>
      <w:r w:rsidR="00343556" w:rsidRPr="00343556">
        <w:rPr>
          <w:rFonts w:asciiTheme="minorHAnsi" w:hAnsiTheme="minorHAnsi"/>
          <w:sz w:val="22"/>
          <w:szCs w:val="22"/>
        </w:rPr>
        <w:t>– wskaźnik agregujący”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3.5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4.1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4.2</w:t>
      </w:r>
    </w:p>
    <w:p w:rsidR="00C17EBD" w:rsidRPr="00343556" w:rsidRDefault="00C17EBD" w:rsidP="00C17EBD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17EBD" w:rsidRPr="00343556" w:rsidRDefault="00343556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4.3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C17EBD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4.4.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4.5.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5.1.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C17EBD" w:rsidRPr="00343556" w:rsidRDefault="00C17EBD" w:rsidP="00C01C3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343556" w:rsidRPr="00343556" w:rsidRDefault="00343556" w:rsidP="00FD20E5">
      <w:pPr>
        <w:widowControl/>
        <w:autoSpaceDE/>
        <w:autoSpaceDN/>
        <w:adjustRightInd/>
        <w:spacing w:line="240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Działanie 5.2.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</w:t>
      </w:r>
    </w:p>
    <w:p w:rsidR="00343556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C01C33" w:rsidRPr="00343556" w:rsidRDefault="00C01C33" w:rsidP="00C01C33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6.1</w:t>
      </w:r>
    </w:p>
    <w:p w:rsidR="00C01C33" w:rsidRPr="00343556" w:rsidRDefault="00C01C33" w:rsidP="00C01C33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Pr="00343556">
        <w:rPr>
          <w:rFonts w:asciiTheme="minorHAnsi" w:hAnsiTheme="minorHAnsi"/>
          <w:sz w:val="22"/>
          <w:szCs w:val="22"/>
        </w:rPr>
        <w:t>wprowadzenie wskaźnika agregującego.</w:t>
      </w:r>
    </w:p>
    <w:p w:rsid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677607" w:rsidRPr="00677607" w:rsidRDefault="00677607" w:rsidP="00FD20E5">
      <w:pPr>
        <w:widowControl/>
        <w:autoSpaceDE/>
        <w:autoSpaceDN/>
        <w:adjustRightInd/>
        <w:spacing w:after="120" w:line="240" w:lineRule="auto"/>
        <w:contextualSpacing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6.2</w:t>
      </w:r>
    </w:p>
    <w:p w:rsidR="00677607" w:rsidRPr="00343556" w:rsidRDefault="00677607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677607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– dodanie określenia „ wskaźnik programowy” 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Działanie 6.3</w:t>
      </w:r>
    </w:p>
    <w:p w:rsidR="00343556" w:rsidRPr="00343556" w:rsidRDefault="00343556" w:rsidP="0034355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–dostosowanie nazw wskaźnika do WLWK .</w:t>
      </w:r>
    </w:p>
    <w:p w:rsidR="00335DB3" w:rsidRPr="00343556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9E4986" w:rsidRPr="00343556" w:rsidRDefault="009E4986" w:rsidP="009E498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7.1 </w:t>
      </w:r>
    </w:p>
    <w:p w:rsidR="00E02265" w:rsidRPr="00343556" w:rsidRDefault="009E4986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43556">
        <w:rPr>
          <w:rFonts w:asciiTheme="minorHAnsi" w:hAnsiTheme="minorHAnsi"/>
          <w:sz w:val="22"/>
          <w:szCs w:val="22"/>
        </w:rPr>
        <w:t>- dostosowanie na</w:t>
      </w:r>
      <w:r w:rsidR="00343556" w:rsidRPr="00343556">
        <w:rPr>
          <w:rFonts w:asciiTheme="minorHAnsi" w:hAnsiTheme="minorHAnsi"/>
          <w:sz w:val="22"/>
          <w:szCs w:val="22"/>
        </w:rPr>
        <w:t>zwy wskaźnika do WLWK</w:t>
      </w:r>
    </w:p>
    <w:p w:rsidR="00343556" w:rsidRPr="00FE7552" w:rsidRDefault="00343556" w:rsidP="00FE7552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hAnsiTheme="minorHAnsi"/>
          <w:sz w:val="22"/>
          <w:szCs w:val="22"/>
        </w:rPr>
        <w:t xml:space="preserve">– </w:t>
      </w: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9E4986" w:rsidRPr="00343556" w:rsidRDefault="009E4986" w:rsidP="009E4986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 xml:space="preserve">Działanie 7.2 </w:t>
      </w:r>
    </w:p>
    <w:p w:rsidR="009E4986" w:rsidRPr="00343556" w:rsidRDefault="00FE7552" w:rsidP="009E4986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9E4986" w:rsidRPr="00343556">
        <w:rPr>
          <w:rFonts w:asciiTheme="minorHAnsi" w:hAnsiTheme="minorHAnsi"/>
          <w:sz w:val="22"/>
          <w:szCs w:val="22"/>
        </w:rPr>
        <w:t>dosto</w:t>
      </w:r>
      <w:r w:rsidR="00343556" w:rsidRPr="00343556">
        <w:rPr>
          <w:rFonts w:asciiTheme="minorHAnsi" w:hAnsiTheme="minorHAnsi"/>
          <w:sz w:val="22"/>
          <w:szCs w:val="22"/>
        </w:rPr>
        <w:t>sowanie nazwy wskaźnika do WLWK</w:t>
      </w:r>
    </w:p>
    <w:p w:rsidR="00343556" w:rsidRPr="00FE7552" w:rsidRDefault="00343556" w:rsidP="00343556">
      <w:pPr>
        <w:widowControl/>
        <w:autoSpaceDE/>
        <w:autoSpaceDN/>
        <w:adjustRightInd/>
        <w:spacing w:after="120"/>
        <w:contextualSpacing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FE7552">
        <w:rPr>
          <w:rFonts w:asciiTheme="minorHAnsi" w:hAnsiTheme="minorHAnsi"/>
          <w:sz w:val="22"/>
          <w:szCs w:val="22"/>
        </w:rPr>
        <w:t xml:space="preserve">– </w:t>
      </w:r>
      <w:r w:rsidRPr="00FE7552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dodanie określenia „ wskaźnik programowy” </w:t>
      </w:r>
    </w:p>
    <w:p w:rsidR="00FD20E5" w:rsidRDefault="00FD20E5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4059A" w:rsidRPr="00343556" w:rsidRDefault="00F4059A" w:rsidP="00F4059A">
      <w:pPr>
        <w:spacing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hAnsiTheme="minorHAnsi"/>
          <w:b/>
          <w:sz w:val="22"/>
          <w:szCs w:val="22"/>
        </w:rPr>
        <w:t>Załącznik nr 5</w:t>
      </w:r>
      <w:r w:rsidRPr="00343556">
        <w:rPr>
          <w:rFonts w:asciiTheme="minorHAnsi" w:hAnsiTheme="minorHAnsi"/>
          <w:sz w:val="22"/>
          <w:szCs w:val="22"/>
        </w:rPr>
        <w:t xml:space="preserve"> 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do Szczegółowego opisu osi priorytetowych RPO WD 2014-2020 - </w:t>
      </w:r>
      <w:r w:rsidRPr="00343556">
        <w:rPr>
          <w:rFonts w:asciiTheme="minorHAnsi" w:hAnsiTheme="minorHAnsi"/>
          <w:b/>
          <w:sz w:val="22"/>
          <w:szCs w:val="22"/>
        </w:rPr>
        <w:t>Wykaz projektów zidentyfikowanych przez IZ RPO WD w ramach trybu pozakonkursowego RPO WD 2014-2020</w:t>
      </w:r>
    </w:p>
    <w:p w:rsidR="00FD20E5" w:rsidRDefault="00FD20E5" w:rsidP="004728D1">
      <w:pPr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</w:p>
    <w:p w:rsidR="004728D1" w:rsidRPr="00343556" w:rsidRDefault="004728D1" w:rsidP="004728D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Załącznik nr 6 do Szczegółowego opisu osi priorytetowych RPO WD 2014-2020 – </w:t>
      </w:r>
      <w:r w:rsidRPr="00343556">
        <w:rPr>
          <w:rFonts w:asciiTheme="minorHAnsi" w:hAnsiTheme="minorHAnsi"/>
          <w:b/>
          <w:sz w:val="22"/>
          <w:szCs w:val="22"/>
        </w:rPr>
        <w:t>Zasady kwalifikowalności wydatków w RPO WD 2014-2020</w:t>
      </w:r>
    </w:p>
    <w:p w:rsidR="000D3F41" w:rsidRPr="00343556" w:rsidRDefault="000D3F41" w:rsidP="000D3F41">
      <w:pPr>
        <w:pStyle w:val="Akapitzlist"/>
        <w:widowControl/>
        <w:autoSpaceDE/>
        <w:autoSpaceDN/>
        <w:adjustRightInd/>
        <w:spacing w:line="276" w:lineRule="auto"/>
        <w:ind w:left="1134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:rsidR="001E13DD" w:rsidRPr="00343556" w:rsidRDefault="001E13DD" w:rsidP="001E13DD">
      <w:p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343556">
        <w:rPr>
          <w:rFonts w:asciiTheme="minorHAnsi" w:hAnsiTheme="minorHAnsi"/>
          <w:sz w:val="22"/>
          <w:szCs w:val="22"/>
          <w:u w:val="single"/>
        </w:rPr>
        <w:t>Szczegółowe zapisy dot. poszczególnych Działań – wydatki niekwalifikowalne</w:t>
      </w:r>
    </w:p>
    <w:p w:rsidR="000B6D5B" w:rsidRPr="00343556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3</w:t>
      </w:r>
      <w:r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.2</w:t>
      </w:r>
    </w:p>
    <w:p w:rsidR="000B6D5B" w:rsidRPr="00CB3CF4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- wyszczególnienie, iż </w:t>
      </w:r>
      <w:r w:rsidR="003F02AE"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>niekwalifikowaln</w:t>
      </w:r>
      <w:r w:rsidR="00416DC8">
        <w:rPr>
          <w:rFonts w:asciiTheme="minorHAnsi" w:eastAsia="Times New Roman" w:hAnsiTheme="minorHAnsi" w:cs="Times New Roman"/>
          <w:sz w:val="22"/>
          <w:szCs w:val="22"/>
          <w:lang w:eastAsia="pl-PL"/>
        </w:rPr>
        <w:t>e</w:t>
      </w:r>
      <w:r w:rsidR="00FD20E5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w </w:t>
      </w:r>
      <w:r w:rsidR="003F02AE" w:rsidRPr="00CB3CF4">
        <w:rPr>
          <w:rFonts w:asciiTheme="minorHAnsi" w:hAnsiTheme="minorHAnsi"/>
        </w:rPr>
        <w:t xml:space="preserve">ramach projektu </w:t>
      </w:r>
      <w:r w:rsidR="0094171B">
        <w:rPr>
          <w:rFonts w:asciiTheme="minorHAnsi" w:hAnsiTheme="minorHAnsi"/>
        </w:rPr>
        <w:t xml:space="preserve">są </w:t>
      </w:r>
      <w:r w:rsidR="003F02AE" w:rsidRPr="003F02A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wydatki </w:t>
      </w:r>
      <w:r w:rsidRPr="00CB3CF4">
        <w:rPr>
          <w:rFonts w:asciiTheme="minorHAnsi" w:hAnsiTheme="minorHAnsi"/>
        </w:rPr>
        <w:t>dotyczące budynków mieszkalnych i użyteczności publicznej</w:t>
      </w:r>
      <w:r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których właścicielem jest JST lub są własnością jednostek</w:t>
      </w:r>
      <w:r>
        <w:rPr>
          <w:rFonts w:asciiTheme="minorHAnsi" w:hAnsiTheme="minorHAnsi"/>
        </w:rPr>
        <w:t>,</w:t>
      </w:r>
      <w:r w:rsidRPr="00CB3CF4">
        <w:rPr>
          <w:rFonts w:asciiTheme="minorHAnsi" w:hAnsiTheme="minorHAnsi"/>
        </w:rPr>
        <w:t xml:space="preserve"> </w:t>
      </w:r>
      <w:r w:rsidRPr="00761B8E">
        <w:rPr>
          <w:rFonts w:asciiTheme="minorHAnsi" w:hAnsiTheme="minorHAnsi"/>
        </w:rPr>
        <w:t>dla których podmiotem założycielskim jest JST</w:t>
      </w:r>
      <w:r w:rsidR="003F02AE">
        <w:rPr>
          <w:rFonts w:asciiTheme="minorHAnsi" w:hAnsiTheme="minorHAnsi"/>
        </w:rPr>
        <w:t>,</w:t>
      </w:r>
      <w:r w:rsidRPr="00761B8E">
        <w:rPr>
          <w:rFonts w:asciiTheme="minorHAnsi" w:hAnsiTheme="minorHAnsi"/>
        </w:rPr>
        <w:t xml:space="preserve"> </w:t>
      </w:r>
      <w:r w:rsidR="00416DC8">
        <w:rPr>
          <w:rFonts w:asciiTheme="minorHAnsi" w:hAnsiTheme="minorHAnsi"/>
        </w:rPr>
        <w:t xml:space="preserve">nie </w:t>
      </w:r>
      <w:r w:rsidR="003F02AE">
        <w:rPr>
          <w:rFonts w:asciiTheme="minorHAnsi" w:hAnsiTheme="minorHAnsi"/>
        </w:rPr>
        <w:t>dotycz</w:t>
      </w:r>
      <w:r w:rsidR="00416DC8">
        <w:rPr>
          <w:rFonts w:asciiTheme="minorHAnsi" w:hAnsiTheme="minorHAnsi"/>
        </w:rPr>
        <w:t>ą</w:t>
      </w:r>
      <w:r w:rsidR="003F02AE">
        <w:rPr>
          <w:rFonts w:asciiTheme="minorHAnsi" w:hAnsiTheme="minorHAnsi"/>
        </w:rPr>
        <w:t xml:space="preserve"> </w:t>
      </w:r>
      <w:r w:rsidRPr="00CB3CF4">
        <w:rPr>
          <w:rFonts w:asciiTheme="minorHAnsi" w:eastAsia="TTE1ABE920t00" w:hAnsiTheme="minorHAnsi"/>
        </w:rPr>
        <w:t>przedsiębiorstw, których większość udziałów lub akcji należy do JST.</w:t>
      </w:r>
    </w:p>
    <w:p w:rsidR="000B6D5B" w:rsidRDefault="000B6D5B" w:rsidP="000B6D5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 w:rsidR="005C6A7E" w:rsidRPr="00343556" w:rsidRDefault="001E13DD" w:rsidP="000D3F41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>Działanie 6.3</w:t>
      </w:r>
    </w:p>
    <w:p w:rsidR="000D3F41" w:rsidRPr="00343556" w:rsidRDefault="001E13DD" w:rsidP="002C2758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343556">
        <w:rPr>
          <w:rFonts w:asciiTheme="minorHAnsi" w:eastAsia="Times New Roman" w:hAnsiTheme="minorHAnsi" w:cs="Times New Roman"/>
          <w:sz w:val="22"/>
          <w:szCs w:val="22"/>
          <w:lang w:eastAsia="pl-PL"/>
        </w:rPr>
        <w:t>- wyszczególnienie, iż</w:t>
      </w:r>
      <w:r w:rsidRPr="00343556">
        <w:rPr>
          <w:rFonts w:asciiTheme="minorHAnsi" w:eastAsia="Times New Roman" w:hAnsiTheme="minorHAnsi" w:cs="Times New Roman"/>
          <w:b/>
          <w:sz w:val="22"/>
          <w:szCs w:val="22"/>
          <w:lang w:eastAsia="pl-PL"/>
        </w:rPr>
        <w:t xml:space="preserve"> „</w:t>
      </w:r>
      <w:r w:rsidRPr="00343556">
        <w:rPr>
          <w:rFonts w:asciiTheme="minorHAnsi" w:eastAsiaTheme="minorHAnsi" w:hAnsiTheme="minorHAnsi" w:cstheme="minorBidi"/>
          <w:sz w:val="22"/>
          <w:szCs w:val="22"/>
        </w:rPr>
        <w:t>Wydatki na remont, odnowę części usługowej, produkcyjnej itp., związanej z prowadzeniem działalności gospodarczej we wspieranych w projekcie budynkach</w:t>
      </w:r>
      <w:r w:rsidR="009C15CC" w:rsidRPr="00343556">
        <w:rPr>
          <w:rFonts w:asciiTheme="minorHAnsi" w:eastAsiaTheme="minorHAnsi" w:hAnsiTheme="minorHAnsi" w:cstheme="minorBidi"/>
          <w:sz w:val="22"/>
          <w:szCs w:val="22"/>
        </w:rPr>
        <w:t xml:space="preserve">” </w:t>
      </w:r>
      <w:r w:rsidRPr="00343556">
        <w:rPr>
          <w:rFonts w:asciiTheme="minorHAnsi" w:eastAsiaTheme="minorHAnsi" w:hAnsiTheme="minorHAnsi" w:cstheme="minorBidi"/>
          <w:sz w:val="22"/>
          <w:szCs w:val="22"/>
        </w:rPr>
        <w:t xml:space="preserve"> będą dotyczyły tylko budynków mieszkalnych (schemat 6.3.B)</w:t>
      </w:r>
      <w:r w:rsidR="006016F4" w:rsidRPr="00343556">
        <w:rPr>
          <w:rFonts w:asciiTheme="minorHAnsi" w:eastAsiaTheme="minorHAnsi" w:hAnsiTheme="minorHAnsi" w:cstheme="minorBidi"/>
          <w:sz w:val="22"/>
          <w:szCs w:val="22"/>
        </w:rPr>
        <w:t>.</w:t>
      </w:r>
    </w:p>
    <w:sectPr w:rsidR="000D3F41" w:rsidRPr="00343556" w:rsidSect="00AF140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EBD" w:rsidRDefault="00C17EBD" w:rsidP="003B4BEB">
      <w:pPr>
        <w:spacing w:line="240" w:lineRule="auto"/>
      </w:pPr>
      <w:r>
        <w:separator/>
      </w:r>
    </w:p>
  </w:endnote>
  <w:endnote w:type="continuationSeparator" w:id="0">
    <w:p w:rsidR="00C17EBD" w:rsidRDefault="00C17EBD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ABE92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C17EBD" w:rsidRDefault="00D00223">
        <w:pPr>
          <w:pStyle w:val="Stopka"/>
          <w:jc w:val="center"/>
        </w:pPr>
        <w:r>
          <w:fldChar w:fldCharType="begin"/>
        </w:r>
        <w:r w:rsidR="00DA3ACE">
          <w:instrText>PAGE   \* MERGEFORMAT</w:instrText>
        </w:r>
        <w:r>
          <w:fldChar w:fldCharType="separate"/>
        </w:r>
        <w:r w:rsidR="00956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7EBD" w:rsidRDefault="00C17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EBD" w:rsidRDefault="00C17EBD" w:rsidP="003B4BEB">
      <w:pPr>
        <w:spacing w:line="240" w:lineRule="auto"/>
      </w:pPr>
      <w:r>
        <w:separator/>
      </w:r>
    </w:p>
  </w:footnote>
  <w:footnote w:type="continuationSeparator" w:id="0">
    <w:p w:rsidR="00C17EBD" w:rsidRDefault="00C17EBD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C1EA5"/>
    <w:multiLevelType w:val="hybridMultilevel"/>
    <w:tmpl w:val="45928440"/>
    <w:lvl w:ilvl="0" w:tplc="D6BEF692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" w15:restartNumberingAfterBreak="0">
    <w:nsid w:val="25333CDF"/>
    <w:multiLevelType w:val="hybridMultilevel"/>
    <w:tmpl w:val="FCF03874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26D59"/>
    <w:multiLevelType w:val="hybridMultilevel"/>
    <w:tmpl w:val="684A52B8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052F"/>
    <w:multiLevelType w:val="hybridMultilevel"/>
    <w:tmpl w:val="16529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63713"/>
    <w:multiLevelType w:val="hybridMultilevel"/>
    <w:tmpl w:val="3C3C4AC2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6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450B"/>
    <w:multiLevelType w:val="hybridMultilevel"/>
    <w:tmpl w:val="6D20D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C86"/>
    <w:multiLevelType w:val="hybridMultilevel"/>
    <w:tmpl w:val="8FDEE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74BFB"/>
    <w:multiLevelType w:val="hybridMultilevel"/>
    <w:tmpl w:val="294ED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D6E03"/>
    <w:multiLevelType w:val="hybridMultilevel"/>
    <w:tmpl w:val="5006830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EBA"/>
    <w:multiLevelType w:val="hybridMultilevel"/>
    <w:tmpl w:val="891EC54C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D69CC"/>
    <w:multiLevelType w:val="hybridMultilevel"/>
    <w:tmpl w:val="129C5AD4"/>
    <w:lvl w:ilvl="0" w:tplc="F3E07866">
      <w:start w:val="1"/>
      <w:numFmt w:val="bullet"/>
      <w:lvlText w:val="–"/>
      <w:lvlJc w:val="left"/>
      <w:pPr>
        <w:ind w:left="6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13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65C8F"/>
    <w:multiLevelType w:val="hybridMultilevel"/>
    <w:tmpl w:val="4F4A4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33A06"/>
    <w:multiLevelType w:val="hybridMultilevel"/>
    <w:tmpl w:val="84089DF4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10"/>
  </w:num>
  <w:num w:numId="16">
    <w:abstractNumId w:val="6"/>
  </w:num>
  <w:num w:numId="1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3CC0"/>
    <w:rsid w:val="00004765"/>
    <w:rsid w:val="00007F95"/>
    <w:rsid w:val="0001289E"/>
    <w:rsid w:val="000130B6"/>
    <w:rsid w:val="00013FB3"/>
    <w:rsid w:val="00016ECA"/>
    <w:rsid w:val="00020035"/>
    <w:rsid w:val="00021546"/>
    <w:rsid w:val="00022491"/>
    <w:rsid w:val="00024512"/>
    <w:rsid w:val="000257CC"/>
    <w:rsid w:val="00026054"/>
    <w:rsid w:val="0003007F"/>
    <w:rsid w:val="00030864"/>
    <w:rsid w:val="00036A75"/>
    <w:rsid w:val="00050AC8"/>
    <w:rsid w:val="00052952"/>
    <w:rsid w:val="0005515F"/>
    <w:rsid w:val="00060805"/>
    <w:rsid w:val="00061919"/>
    <w:rsid w:val="00063CA6"/>
    <w:rsid w:val="00066DC4"/>
    <w:rsid w:val="00072B05"/>
    <w:rsid w:val="00074E4C"/>
    <w:rsid w:val="00074F58"/>
    <w:rsid w:val="00080DFC"/>
    <w:rsid w:val="0008211C"/>
    <w:rsid w:val="00085F51"/>
    <w:rsid w:val="00093F1F"/>
    <w:rsid w:val="000A0B8E"/>
    <w:rsid w:val="000A21B8"/>
    <w:rsid w:val="000A6631"/>
    <w:rsid w:val="000B452E"/>
    <w:rsid w:val="000B5A5B"/>
    <w:rsid w:val="000B6D5B"/>
    <w:rsid w:val="000B6FD7"/>
    <w:rsid w:val="000C05AB"/>
    <w:rsid w:val="000C0E4C"/>
    <w:rsid w:val="000C30B8"/>
    <w:rsid w:val="000C566D"/>
    <w:rsid w:val="000D2CA3"/>
    <w:rsid w:val="000D3F41"/>
    <w:rsid w:val="000D4EA7"/>
    <w:rsid w:val="000D6B14"/>
    <w:rsid w:val="000E0455"/>
    <w:rsid w:val="000E06F7"/>
    <w:rsid w:val="000E0A98"/>
    <w:rsid w:val="000E661C"/>
    <w:rsid w:val="000F394B"/>
    <w:rsid w:val="000F3D46"/>
    <w:rsid w:val="000F56FD"/>
    <w:rsid w:val="00100B02"/>
    <w:rsid w:val="00102009"/>
    <w:rsid w:val="0011462C"/>
    <w:rsid w:val="00115EBC"/>
    <w:rsid w:val="001265F1"/>
    <w:rsid w:val="00130EBC"/>
    <w:rsid w:val="001345A7"/>
    <w:rsid w:val="00136765"/>
    <w:rsid w:val="00143B91"/>
    <w:rsid w:val="00146109"/>
    <w:rsid w:val="00152AFA"/>
    <w:rsid w:val="0016257C"/>
    <w:rsid w:val="0016720E"/>
    <w:rsid w:val="001752C0"/>
    <w:rsid w:val="00177ACC"/>
    <w:rsid w:val="00180FC4"/>
    <w:rsid w:val="00187A5D"/>
    <w:rsid w:val="0019089A"/>
    <w:rsid w:val="001927F1"/>
    <w:rsid w:val="001954BD"/>
    <w:rsid w:val="00195C30"/>
    <w:rsid w:val="00197EE4"/>
    <w:rsid w:val="001A0A84"/>
    <w:rsid w:val="001A595C"/>
    <w:rsid w:val="001B0174"/>
    <w:rsid w:val="001B2DF2"/>
    <w:rsid w:val="001C2A1A"/>
    <w:rsid w:val="001C4C8A"/>
    <w:rsid w:val="001D2BF1"/>
    <w:rsid w:val="001D36D3"/>
    <w:rsid w:val="001D717E"/>
    <w:rsid w:val="001D7CF4"/>
    <w:rsid w:val="001E13DD"/>
    <w:rsid w:val="001E7D8D"/>
    <w:rsid w:val="001F05E0"/>
    <w:rsid w:val="001F2BEA"/>
    <w:rsid w:val="00200FB1"/>
    <w:rsid w:val="00202D16"/>
    <w:rsid w:val="00203000"/>
    <w:rsid w:val="00206376"/>
    <w:rsid w:val="00232242"/>
    <w:rsid w:val="00240867"/>
    <w:rsid w:val="00243473"/>
    <w:rsid w:val="00243F42"/>
    <w:rsid w:val="002474EE"/>
    <w:rsid w:val="0025066A"/>
    <w:rsid w:val="00255330"/>
    <w:rsid w:val="00260DA1"/>
    <w:rsid w:val="00266040"/>
    <w:rsid w:val="0028075C"/>
    <w:rsid w:val="00282CA9"/>
    <w:rsid w:val="00286EAB"/>
    <w:rsid w:val="002949B3"/>
    <w:rsid w:val="00294A9E"/>
    <w:rsid w:val="00294C9C"/>
    <w:rsid w:val="0029786B"/>
    <w:rsid w:val="002A1F4B"/>
    <w:rsid w:val="002B2F07"/>
    <w:rsid w:val="002B4CB1"/>
    <w:rsid w:val="002B5B24"/>
    <w:rsid w:val="002C0F9C"/>
    <w:rsid w:val="002C2758"/>
    <w:rsid w:val="002C35DD"/>
    <w:rsid w:val="002C4A07"/>
    <w:rsid w:val="002D2BF0"/>
    <w:rsid w:val="002D7D2A"/>
    <w:rsid w:val="002E1154"/>
    <w:rsid w:val="002E6B4A"/>
    <w:rsid w:val="002F0A24"/>
    <w:rsid w:val="002F0ACC"/>
    <w:rsid w:val="002F24B7"/>
    <w:rsid w:val="003028E7"/>
    <w:rsid w:val="00304A37"/>
    <w:rsid w:val="003055EB"/>
    <w:rsid w:val="00305A54"/>
    <w:rsid w:val="003077EA"/>
    <w:rsid w:val="00310357"/>
    <w:rsid w:val="00310D0A"/>
    <w:rsid w:val="00311347"/>
    <w:rsid w:val="00312896"/>
    <w:rsid w:val="0031356D"/>
    <w:rsid w:val="0031798E"/>
    <w:rsid w:val="00322B46"/>
    <w:rsid w:val="00322E08"/>
    <w:rsid w:val="00323F2D"/>
    <w:rsid w:val="00331DB5"/>
    <w:rsid w:val="003340C9"/>
    <w:rsid w:val="003342EB"/>
    <w:rsid w:val="00335548"/>
    <w:rsid w:val="00335DB3"/>
    <w:rsid w:val="00343556"/>
    <w:rsid w:val="00346364"/>
    <w:rsid w:val="003510FE"/>
    <w:rsid w:val="00351946"/>
    <w:rsid w:val="00352D52"/>
    <w:rsid w:val="00360A3E"/>
    <w:rsid w:val="00361EB4"/>
    <w:rsid w:val="00362572"/>
    <w:rsid w:val="00362574"/>
    <w:rsid w:val="003723A3"/>
    <w:rsid w:val="00373D88"/>
    <w:rsid w:val="003764D7"/>
    <w:rsid w:val="00384046"/>
    <w:rsid w:val="00397F3C"/>
    <w:rsid w:val="003A3542"/>
    <w:rsid w:val="003A356D"/>
    <w:rsid w:val="003B4BEB"/>
    <w:rsid w:val="003B6D90"/>
    <w:rsid w:val="003C6048"/>
    <w:rsid w:val="003D3156"/>
    <w:rsid w:val="003D5D63"/>
    <w:rsid w:val="003D710E"/>
    <w:rsid w:val="003E0CF2"/>
    <w:rsid w:val="003E107E"/>
    <w:rsid w:val="003E3561"/>
    <w:rsid w:val="003E3BB6"/>
    <w:rsid w:val="003E7B35"/>
    <w:rsid w:val="003F02AE"/>
    <w:rsid w:val="003F321B"/>
    <w:rsid w:val="003F6CDC"/>
    <w:rsid w:val="00403F70"/>
    <w:rsid w:val="00404935"/>
    <w:rsid w:val="00405AEA"/>
    <w:rsid w:val="00405D54"/>
    <w:rsid w:val="00416DC8"/>
    <w:rsid w:val="004239C5"/>
    <w:rsid w:val="00425E27"/>
    <w:rsid w:val="0042618A"/>
    <w:rsid w:val="0042742B"/>
    <w:rsid w:val="00432D1A"/>
    <w:rsid w:val="00433A05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910BF"/>
    <w:rsid w:val="00491A15"/>
    <w:rsid w:val="00494973"/>
    <w:rsid w:val="004A58E0"/>
    <w:rsid w:val="004B18BD"/>
    <w:rsid w:val="004B5E36"/>
    <w:rsid w:val="004B6505"/>
    <w:rsid w:val="004B7BBC"/>
    <w:rsid w:val="004B7F9D"/>
    <w:rsid w:val="004C7848"/>
    <w:rsid w:val="004D5669"/>
    <w:rsid w:val="004D7E8D"/>
    <w:rsid w:val="004E474F"/>
    <w:rsid w:val="004E5485"/>
    <w:rsid w:val="004E577B"/>
    <w:rsid w:val="004F271D"/>
    <w:rsid w:val="004F7D87"/>
    <w:rsid w:val="005020AB"/>
    <w:rsid w:val="00511DCF"/>
    <w:rsid w:val="00511F94"/>
    <w:rsid w:val="00512119"/>
    <w:rsid w:val="00514FBC"/>
    <w:rsid w:val="00516859"/>
    <w:rsid w:val="00525811"/>
    <w:rsid w:val="0052589F"/>
    <w:rsid w:val="00525BDE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26C9"/>
    <w:rsid w:val="00564C05"/>
    <w:rsid w:val="00570675"/>
    <w:rsid w:val="005741C4"/>
    <w:rsid w:val="00575577"/>
    <w:rsid w:val="005778B2"/>
    <w:rsid w:val="00581290"/>
    <w:rsid w:val="00581953"/>
    <w:rsid w:val="00587864"/>
    <w:rsid w:val="005916A5"/>
    <w:rsid w:val="00594871"/>
    <w:rsid w:val="00596519"/>
    <w:rsid w:val="005B1295"/>
    <w:rsid w:val="005B3D78"/>
    <w:rsid w:val="005B7231"/>
    <w:rsid w:val="005B7EA3"/>
    <w:rsid w:val="005C6A7E"/>
    <w:rsid w:val="005D738F"/>
    <w:rsid w:val="005E0FCA"/>
    <w:rsid w:val="005E13C5"/>
    <w:rsid w:val="005E3B44"/>
    <w:rsid w:val="005F460A"/>
    <w:rsid w:val="005F4CFF"/>
    <w:rsid w:val="005F66A3"/>
    <w:rsid w:val="005F6EAF"/>
    <w:rsid w:val="006016F4"/>
    <w:rsid w:val="0060724C"/>
    <w:rsid w:val="00611307"/>
    <w:rsid w:val="006144E8"/>
    <w:rsid w:val="006159CB"/>
    <w:rsid w:val="00615E30"/>
    <w:rsid w:val="00626EF6"/>
    <w:rsid w:val="00631360"/>
    <w:rsid w:val="00650ADE"/>
    <w:rsid w:val="00663351"/>
    <w:rsid w:val="0066337D"/>
    <w:rsid w:val="006636DC"/>
    <w:rsid w:val="00664683"/>
    <w:rsid w:val="006668AF"/>
    <w:rsid w:val="0067086F"/>
    <w:rsid w:val="00670F01"/>
    <w:rsid w:val="00672CD4"/>
    <w:rsid w:val="00675385"/>
    <w:rsid w:val="00677607"/>
    <w:rsid w:val="00683948"/>
    <w:rsid w:val="00687817"/>
    <w:rsid w:val="00690DDD"/>
    <w:rsid w:val="006955CD"/>
    <w:rsid w:val="00697535"/>
    <w:rsid w:val="00697A9F"/>
    <w:rsid w:val="00697C73"/>
    <w:rsid w:val="006A07EF"/>
    <w:rsid w:val="006A1ED0"/>
    <w:rsid w:val="006A1F07"/>
    <w:rsid w:val="006A2CEB"/>
    <w:rsid w:val="006B4159"/>
    <w:rsid w:val="006C0411"/>
    <w:rsid w:val="006D22E5"/>
    <w:rsid w:val="006E1293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45F3"/>
    <w:rsid w:val="007148C7"/>
    <w:rsid w:val="00721D22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4B6B"/>
    <w:rsid w:val="00796640"/>
    <w:rsid w:val="00797EAB"/>
    <w:rsid w:val="007A127B"/>
    <w:rsid w:val="007A2A84"/>
    <w:rsid w:val="007A534C"/>
    <w:rsid w:val="007B0ED8"/>
    <w:rsid w:val="007B7267"/>
    <w:rsid w:val="007B7DE9"/>
    <w:rsid w:val="007C4D07"/>
    <w:rsid w:val="007D3038"/>
    <w:rsid w:val="007D3510"/>
    <w:rsid w:val="007F27FE"/>
    <w:rsid w:val="00805B90"/>
    <w:rsid w:val="0081210E"/>
    <w:rsid w:val="0081267C"/>
    <w:rsid w:val="00813329"/>
    <w:rsid w:val="008134D9"/>
    <w:rsid w:val="00822C72"/>
    <w:rsid w:val="00840C0E"/>
    <w:rsid w:val="008422BD"/>
    <w:rsid w:val="00843229"/>
    <w:rsid w:val="008459A7"/>
    <w:rsid w:val="00846437"/>
    <w:rsid w:val="008532A1"/>
    <w:rsid w:val="00853498"/>
    <w:rsid w:val="0085603D"/>
    <w:rsid w:val="008569C9"/>
    <w:rsid w:val="00866218"/>
    <w:rsid w:val="008671A5"/>
    <w:rsid w:val="00871601"/>
    <w:rsid w:val="00873F53"/>
    <w:rsid w:val="00875543"/>
    <w:rsid w:val="00877D2C"/>
    <w:rsid w:val="0088408F"/>
    <w:rsid w:val="00890A83"/>
    <w:rsid w:val="00896BA1"/>
    <w:rsid w:val="00897473"/>
    <w:rsid w:val="008A0485"/>
    <w:rsid w:val="008A206D"/>
    <w:rsid w:val="008A3D17"/>
    <w:rsid w:val="008A76B9"/>
    <w:rsid w:val="008B32A9"/>
    <w:rsid w:val="008B5AD2"/>
    <w:rsid w:val="008C01BF"/>
    <w:rsid w:val="008C475F"/>
    <w:rsid w:val="008C5C9E"/>
    <w:rsid w:val="008D0AA2"/>
    <w:rsid w:val="008E21AE"/>
    <w:rsid w:val="008E603C"/>
    <w:rsid w:val="008F2D13"/>
    <w:rsid w:val="008F3E88"/>
    <w:rsid w:val="008F4B05"/>
    <w:rsid w:val="008F55B5"/>
    <w:rsid w:val="008F56B4"/>
    <w:rsid w:val="0090355C"/>
    <w:rsid w:val="00903F58"/>
    <w:rsid w:val="00914984"/>
    <w:rsid w:val="00917BCC"/>
    <w:rsid w:val="00925534"/>
    <w:rsid w:val="00927346"/>
    <w:rsid w:val="00934073"/>
    <w:rsid w:val="0094171B"/>
    <w:rsid w:val="00941C38"/>
    <w:rsid w:val="0094265A"/>
    <w:rsid w:val="00943715"/>
    <w:rsid w:val="00944C44"/>
    <w:rsid w:val="00956FA5"/>
    <w:rsid w:val="009618B8"/>
    <w:rsid w:val="009633C7"/>
    <w:rsid w:val="009645CC"/>
    <w:rsid w:val="00966EA2"/>
    <w:rsid w:val="00967DAA"/>
    <w:rsid w:val="00972B8D"/>
    <w:rsid w:val="009768C2"/>
    <w:rsid w:val="00981A93"/>
    <w:rsid w:val="0098600D"/>
    <w:rsid w:val="00996716"/>
    <w:rsid w:val="00996A1B"/>
    <w:rsid w:val="009A48FB"/>
    <w:rsid w:val="009B5D6D"/>
    <w:rsid w:val="009B6DA6"/>
    <w:rsid w:val="009C0286"/>
    <w:rsid w:val="009C15CC"/>
    <w:rsid w:val="009C592B"/>
    <w:rsid w:val="009C5E11"/>
    <w:rsid w:val="009C6770"/>
    <w:rsid w:val="009C6B38"/>
    <w:rsid w:val="009D55A8"/>
    <w:rsid w:val="009E4986"/>
    <w:rsid w:val="009E4E0D"/>
    <w:rsid w:val="009E5D97"/>
    <w:rsid w:val="009E7D28"/>
    <w:rsid w:val="009F181D"/>
    <w:rsid w:val="009F7E9A"/>
    <w:rsid w:val="00A02F9D"/>
    <w:rsid w:val="00A06DA6"/>
    <w:rsid w:val="00A1045A"/>
    <w:rsid w:val="00A15BE7"/>
    <w:rsid w:val="00A200F6"/>
    <w:rsid w:val="00A20391"/>
    <w:rsid w:val="00A21E06"/>
    <w:rsid w:val="00A279B1"/>
    <w:rsid w:val="00A32678"/>
    <w:rsid w:val="00A32EAE"/>
    <w:rsid w:val="00A34106"/>
    <w:rsid w:val="00A34792"/>
    <w:rsid w:val="00A348C4"/>
    <w:rsid w:val="00A407DD"/>
    <w:rsid w:val="00A462A4"/>
    <w:rsid w:val="00A52806"/>
    <w:rsid w:val="00A55E88"/>
    <w:rsid w:val="00A57313"/>
    <w:rsid w:val="00A574AB"/>
    <w:rsid w:val="00A615EB"/>
    <w:rsid w:val="00A620D9"/>
    <w:rsid w:val="00A65FAF"/>
    <w:rsid w:val="00A67D93"/>
    <w:rsid w:val="00A714D2"/>
    <w:rsid w:val="00A7520A"/>
    <w:rsid w:val="00A75C07"/>
    <w:rsid w:val="00A9772E"/>
    <w:rsid w:val="00AA54BE"/>
    <w:rsid w:val="00AA60BD"/>
    <w:rsid w:val="00AB6B61"/>
    <w:rsid w:val="00AB7262"/>
    <w:rsid w:val="00AC55E4"/>
    <w:rsid w:val="00AD0232"/>
    <w:rsid w:val="00AD26D6"/>
    <w:rsid w:val="00AD44FF"/>
    <w:rsid w:val="00AD50C7"/>
    <w:rsid w:val="00AD5719"/>
    <w:rsid w:val="00AD7694"/>
    <w:rsid w:val="00AE5597"/>
    <w:rsid w:val="00AE5EE5"/>
    <w:rsid w:val="00AF01A1"/>
    <w:rsid w:val="00AF140F"/>
    <w:rsid w:val="00AF4AB5"/>
    <w:rsid w:val="00AF59F8"/>
    <w:rsid w:val="00AF79B7"/>
    <w:rsid w:val="00B06F36"/>
    <w:rsid w:val="00B14E15"/>
    <w:rsid w:val="00B21B23"/>
    <w:rsid w:val="00B22AAD"/>
    <w:rsid w:val="00B24D2A"/>
    <w:rsid w:val="00B27EA2"/>
    <w:rsid w:val="00B314B5"/>
    <w:rsid w:val="00B31C87"/>
    <w:rsid w:val="00B364A1"/>
    <w:rsid w:val="00B46D4F"/>
    <w:rsid w:val="00B47452"/>
    <w:rsid w:val="00B51A71"/>
    <w:rsid w:val="00B55442"/>
    <w:rsid w:val="00B557C5"/>
    <w:rsid w:val="00B60CB7"/>
    <w:rsid w:val="00B635A8"/>
    <w:rsid w:val="00B63C8B"/>
    <w:rsid w:val="00B64A6C"/>
    <w:rsid w:val="00B65F2B"/>
    <w:rsid w:val="00B708AC"/>
    <w:rsid w:val="00B82B8F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3BA0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C01C33"/>
    <w:rsid w:val="00C133FC"/>
    <w:rsid w:val="00C13798"/>
    <w:rsid w:val="00C17EBD"/>
    <w:rsid w:val="00C25BC7"/>
    <w:rsid w:val="00C365EE"/>
    <w:rsid w:val="00C40CC1"/>
    <w:rsid w:val="00C41FDF"/>
    <w:rsid w:val="00C425D4"/>
    <w:rsid w:val="00C47778"/>
    <w:rsid w:val="00C54699"/>
    <w:rsid w:val="00C66323"/>
    <w:rsid w:val="00C664DC"/>
    <w:rsid w:val="00C766B0"/>
    <w:rsid w:val="00C819CA"/>
    <w:rsid w:val="00C91119"/>
    <w:rsid w:val="00C919C8"/>
    <w:rsid w:val="00C92461"/>
    <w:rsid w:val="00C93E32"/>
    <w:rsid w:val="00CA39C7"/>
    <w:rsid w:val="00CB089C"/>
    <w:rsid w:val="00CB59C8"/>
    <w:rsid w:val="00CB6E75"/>
    <w:rsid w:val="00CC3D4F"/>
    <w:rsid w:val="00CD0AA7"/>
    <w:rsid w:val="00CD0FA1"/>
    <w:rsid w:val="00CD5813"/>
    <w:rsid w:val="00CD706A"/>
    <w:rsid w:val="00CD7726"/>
    <w:rsid w:val="00D00223"/>
    <w:rsid w:val="00D0306E"/>
    <w:rsid w:val="00D03B5D"/>
    <w:rsid w:val="00D03C60"/>
    <w:rsid w:val="00D22B81"/>
    <w:rsid w:val="00D24CD1"/>
    <w:rsid w:val="00D25BD7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6056"/>
    <w:rsid w:val="00D5791B"/>
    <w:rsid w:val="00D606B2"/>
    <w:rsid w:val="00D64BD3"/>
    <w:rsid w:val="00D71281"/>
    <w:rsid w:val="00D90110"/>
    <w:rsid w:val="00D90427"/>
    <w:rsid w:val="00D91724"/>
    <w:rsid w:val="00DA20FA"/>
    <w:rsid w:val="00DA3ACE"/>
    <w:rsid w:val="00DA55DA"/>
    <w:rsid w:val="00DA5E90"/>
    <w:rsid w:val="00DA7593"/>
    <w:rsid w:val="00DB7385"/>
    <w:rsid w:val="00DC3B5B"/>
    <w:rsid w:val="00DD56E9"/>
    <w:rsid w:val="00DE13A8"/>
    <w:rsid w:val="00DE149C"/>
    <w:rsid w:val="00DE2937"/>
    <w:rsid w:val="00DE7145"/>
    <w:rsid w:val="00DF4860"/>
    <w:rsid w:val="00E02265"/>
    <w:rsid w:val="00E26EA9"/>
    <w:rsid w:val="00E32A63"/>
    <w:rsid w:val="00E33E3E"/>
    <w:rsid w:val="00E45DD9"/>
    <w:rsid w:val="00E470FB"/>
    <w:rsid w:val="00E51FF5"/>
    <w:rsid w:val="00E52A24"/>
    <w:rsid w:val="00E57679"/>
    <w:rsid w:val="00E60749"/>
    <w:rsid w:val="00E62362"/>
    <w:rsid w:val="00E65D54"/>
    <w:rsid w:val="00E71329"/>
    <w:rsid w:val="00E74A92"/>
    <w:rsid w:val="00E75D58"/>
    <w:rsid w:val="00E808E2"/>
    <w:rsid w:val="00E80904"/>
    <w:rsid w:val="00E866A2"/>
    <w:rsid w:val="00E87AD4"/>
    <w:rsid w:val="00E91009"/>
    <w:rsid w:val="00E9561D"/>
    <w:rsid w:val="00EA4563"/>
    <w:rsid w:val="00EB3EE6"/>
    <w:rsid w:val="00EB445C"/>
    <w:rsid w:val="00EB4CE6"/>
    <w:rsid w:val="00EC059C"/>
    <w:rsid w:val="00EC2352"/>
    <w:rsid w:val="00EC3669"/>
    <w:rsid w:val="00EC4EB9"/>
    <w:rsid w:val="00ED0C3B"/>
    <w:rsid w:val="00ED221D"/>
    <w:rsid w:val="00EE52F4"/>
    <w:rsid w:val="00F00A52"/>
    <w:rsid w:val="00F072C4"/>
    <w:rsid w:val="00F1004D"/>
    <w:rsid w:val="00F105A7"/>
    <w:rsid w:val="00F10C60"/>
    <w:rsid w:val="00F13CD8"/>
    <w:rsid w:val="00F14F90"/>
    <w:rsid w:val="00F24F25"/>
    <w:rsid w:val="00F277DF"/>
    <w:rsid w:val="00F3207E"/>
    <w:rsid w:val="00F4059A"/>
    <w:rsid w:val="00F41832"/>
    <w:rsid w:val="00F47130"/>
    <w:rsid w:val="00F53700"/>
    <w:rsid w:val="00F5487E"/>
    <w:rsid w:val="00F54FD4"/>
    <w:rsid w:val="00F562ED"/>
    <w:rsid w:val="00F5724B"/>
    <w:rsid w:val="00F60A19"/>
    <w:rsid w:val="00F62B92"/>
    <w:rsid w:val="00F63BA8"/>
    <w:rsid w:val="00F651B3"/>
    <w:rsid w:val="00F70300"/>
    <w:rsid w:val="00F70657"/>
    <w:rsid w:val="00F73AFA"/>
    <w:rsid w:val="00F774AA"/>
    <w:rsid w:val="00F810A0"/>
    <w:rsid w:val="00F820A0"/>
    <w:rsid w:val="00F82680"/>
    <w:rsid w:val="00F8463C"/>
    <w:rsid w:val="00F8522A"/>
    <w:rsid w:val="00F856DE"/>
    <w:rsid w:val="00F8758C"/>
    <w:rsid w:val="00F90255"/>
    <w:rsid w:val="00F960CB"/>
    <w:rsid w:val="00F96FA7"/>
    <w:rsid w:val="00FA0811"/>
    <w:rsid w:val="00FA094D"/>
    <w:rsid w:val="00FA6A32"/>
    <w:rsid w:val="00FA74C0"/>
    <w:rsid w:val="00FA7B65"/>
    <w:rsid w:val="00FB1779"/>
    <w:rsid w:val="00FB7A4D"/>
    <w:rsid w:val="00FC314A"/>
    <w:rsid w:val="00FD17FA"/>
    <w:rsid w:val="00FD20E5"/>
    <w:rsid w:val="00FD2B49"/>
    <w:rsid w:val="00FD31C7"/>
    <w:rsid w:val="00FD5289"/>
    <w:rsid w:val="00FD6707"/>
    <w:rsid w:val="00FD6CCD"/>
    <w:rsid w:val="00FD7159"/>
    <w:rsid w:val="00FE0870"/>
    <w:rsid w:val="00FE2CC6"/>
    <w:rsid w:val="00FE3B07"/>
    <w:rsid w:val="00FE433A"/>
    <w:rsid w:val="00FE550A"/>
    <w:rsid w:val="00FE7552"/>
    <w:rsid w:val="00FF0C97"/>
    <w:rsid w:val="00FF1028"/>
    <w:rsid w:val="00FF339E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EB3E5-9C3D-4B61-9716-55051030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0CE6-A19D-4FFC-AEC8-DE255336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1538</Words>
  <Characters>9230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2016-07-20T05:34:00Z</cp:lastPrinted>
  <dcterms:created xsi:type="dcterms:W3CDTF">2016-08-01T05:49:00Z</dcterms:created>
  <dcterms:modified xsi:type="dcterms:W3CDTF">2016-08-01T05:49:00Z</dcterms:modified>
</cp:coreProperties>
</file>